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4910" w:rsidRDefault="00394910" w:rsidP="00292670">
      <w:pPr>
        <w:jc w:val="center"/>
        <w:rPr>
          <w:rFonts w:ascii="Times New Roman" w:hAnsi="Times New Roman" w:cs="Times New Roman"/>
          <w:b/>
          <w:sz w:val="32"/>
          <w:szCs w:val="32"/>
        </w:rPr>
      </w:pPr>
      <w:r w:rsidRPr="00292670">
        <w:rPr>
          <w:rFonts w:ascii="Times New Roman" w:hAnsi="Times New Roman" w:cs="Times New Roman"/>
          <w:b/>
          <w:sz w:val="32"/>
          <w:szCs w:val="32"/>
        </w:rPr>
        <w:t xml:space="preserve">PHÂN CẤP TRONG LĨNH </w:t>
      </w:r>
      <w:proofErr w:type="gramStart"/>
      <w:r w:rsidRPr="00292670">
        <w:rPr>
          <w:rFonts w:ascii="Times New Roman" w:hAnsi="Times New Roman" w:cs="Times New Roman"/>
          <w:b/>
          <w:sz w:val="32"/>
          <w:szCs w:val="32"/>
        </w:rPr>
        <w:t xml:space="preserve">VỰC </w:t>
      </w:r>
      <w:r w:rsidR="00292670" w:rsidRPr="00292670">
        <w:rPr>
          <w:rFonts w:ascii="Times New Roman" w:hAnsi="Times New Roman" w:cs="Times New Roman"/>
          <w:b/>
          <w:sz w:val="32"/>
          <w:szCs w:val="32"/>
        </w:rPr>
        <w:t xml:space="preserve"> </w:t>
      </w:r>
      <w:r w:rsidRPr="00292670">
        <w:rPr>
          <w:rFonts w:ascii="Times New Roman" w:hAnsi="Times New Roman" w:cs="Times New Roman"/>
          <w:b/>
          <w:sz w:val="32"/>
          <w:szCs w:val="32"/>
        </w:rPr>
        <w:t>VĂN</w:t>
      </w:r>
      <w:proofErr w:type="gramEnd"/>
      <w:r w:rsidRPr="00292670">
        <w:rPr>
          <w:rFonts w:ascii="Times New Roman" w:hAnsi="Times New Roman" w:cs="Times New Roman"/>
          <w:b/>
          <w:sz w:val="32"/>
          <w:szCs w:val="32"/>
        </w:rPr>
        <w:t xml:space="preserve"> HÓA – XÃ HỘI</w:t>
      </w:r>
    </w:p>
    <w:p w:rsidR="00292670" w:rsidRPr="00292670" w:rsidRDefault="00292670" w:rsidP="00292670">
      <w:pPr>
        <w:jc w:val="center"/>
        <w:rPr>
          <w:rFonts w:ascii="Times New Roman" w:hAnsi="Times New Roman" w:cs="Times New Roman"/>
          <w:b/>
          <w:sz w:val="32"/>
          <w:szCs w:val="32"/>
        </w:rPr>
      </w:pPr>
      <w:r>
        <w:rPr>
          <w:rFonts w:ascii="Times New Roman" w:hAnsi="Times New Roman" w:cs="Times New Roman"/>
          <w:b/>
          <w:sz w:val="32"/>
          <w:szCs w:val="32"/>
        </w:rPr>
        <w:t>---------</w:t>
      </w:r>
    </w:p>
    <w:p w:rsidR="00394910" w:rsidRPr="00292670" w:rsidRDefault="00394910" w:rsidP="00292670">
      <w:pPr>
        <w:spacing w:line="360" w:lineRule="auto"/>
        <w:jc w:val="both"/>
        <w:rPr>
          <w:rFonts w:ascii="Times New Roman" w:hAnsi="Times New Roman" w:cs="Times New Roman"/>
          <w:b/>
          <w:sz w:val="28"/>
          <w:szCs w:val="28"/>
        </w:rPr>
      </w:pPr>
      <w:r w:rsidRPr="00292670">
        <w:rPr>
          <w:rFonts w:ascii="Times New Roman" w:hAnsi="Times New Roman" w:cs="Times New Roman"/>
          <w:b/>
          <w:sz w:val="28"/>
          <w:szCs w:val="28"/>
        </w:rPr>
        <w:t>I.TỔNG QUAN VỀ PHÂN CẤP QUẢN LÝ</w:t>
      </w:r>
    </w:p>
    <w:p w:rsidR="00394910" w:rsidRPr="00292670" w:rsidRDefault="00394910" w:rsidP="00292670">
      <w:pPr>
        <w:spacing w:line="360" w:lineRule="auto"/>
        <w:jc w:val="both"/>
        <w:rPr>
          <w:rFonts w:ascii="Times New Roman" w:hAnsi="Times New Roman" w:cs="Times New Roman"/>
          <w:b/>
          <w:sz w:val="28"/>
          <w:szCs w:val="28"/>
        </w:rPr>
      </w:pPr>
      <w:r w:rsidRPr="00292670">
        <w:rPr>
          <w:rFonts w:ascii="Times New Roman" w:hAnsi="Times New Roman" w:cs="Times New Roman"/>
          <w:b/>
          <w:sz w:val="28"/>
          <w:szCs w:val="28"/>
        </w:rPr>
        <w:t>II. PHÂN CẤP QUẢN LÝ TRONG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Lĩnh vực văn hóa - xã hội rất rộng, có thể bao gồm: Vấn đề di tích lịch sử và văn hóa; bảo quản và tu bổ di tích lịch sử và văn hóa; Vấn đề lễ hội; Vấn đề tôn giáo; vấn đề bản quyền, sở hữu trí tuệ; Y tế, giáo, thể dục thể thao, vui chơi, giải trí, v.v.</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Trong các văn bản pháp luật Việt Nam trước đây, không phân loại riêng cho cụm từ văn hóa - xã hội.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Luật Tổ chức HĐND và UBND phân loại lĩnh vực để quy định nhiệm vụ và quyền hạn cho từng cấp chính quyền </w:t>
      </w:r>
      <w:proofErr w:type="gramStart"/>
      <w:r w:rsidRPr="00292670">
        <w:rPr>
          <w:rFonts w:ascii="Times New Roman" w:hAnsi="Times New Roman" w:cs="Times New Roman"/>
          <w:sz w:val="28"/>
          <w:szCs w:val="28"/>
        </w:rPr>
        <w:t>theo</w:t>
      </w:r>
      <w:proofErr w:type="gramEnd"/>
      <w:r w:rsidRPr="00292670">
        <w:rPr>
          <w:rFonts w:ascii="Times New Roman" w:hAnsi="Times New Roman" w:cs="Times New Roman"/>
          <w:sz w:val="28"/>
          <w:szCs w:val="28"/>
        </w:rPr>
        <w:t xml:space="preserve"> một cách khác. Luật quy định 15 lĩnh vực </w:t>
      </w:r>
      <w:proofErr w:type="gramStart"/>
      <w:r w:rsidRPr="00292670">
        <w:rPr>
          <w:rFonts w:ascii="Times New Roman" w:hAnsi="Times New Roman" w:cs="Times New Roman"/>
          <w:sz w:val="28"/>
          <w:szCs w:val="28"/>
        </w:rPr>
        <w:t>( không</w:t>
      </w:r>
      <w:proofErr w:type="gramEnd"/>
      <w:r w:rsidRPr="00292670">
        <w:rPr>
          <w:rFonts w:ascii="Times New Roman" w:hAnsi="Times New Roman" w:cs="Times New Roman"/>
          <w:sz w:val="28"/>
          <w:szCs w:val="28"/>
        </w:rPr>
        <w:t xml:space="preserve"> có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Luật Tổ chức chính quyền địa phương </w:t>
      </w:r>
      <w:proofErr w:type="gramStart"/>
      <w:r w:rsidRPr="00292670">
        <w:rPr>
          <w:rFonts w:ascii="Times New Roman" w:hAnsi="Times New Roman" w:cs="Times New Roman"/>
          <w:sz w:val="28"/>
          <w:szCs w:val="28"/>
        </w:rPr>
        <w:t>( có</w:t>
      </w:r>
      <w:proofErr w:type="gramEnd"/>
      <w:r w:rsidRPr="00292670">
        <w:rPr>
          <w:rFonts w:ascii="Times New Roman" w:hAnsi="Times New Roman" w:cs="Times New Roman"/>
          <w:sz w:val="28"/>
          <w:szCs w:val="28"/>
        </w:rPr>
        <w:t xml:space="preserve"> hiệu lực thi hành từ ngày 01/01/ 2016) quy định rõ tổ chức của HĐND các cấp có phân chia ban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Ban văn hóa – xã hội phụ trách các lĩnh vực: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Thông tin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Thể dục thể thao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Dân tộc </w:t>
      </w:r>
      <w:proofErr w:type="gramStart"/>
      <w:r w:rsidRPr="00292670">
        <w:rPr>
          <w:rFonts w:ascii="Times New Roman" w:hAnsi="Times New Roman" w:cs="Times New Roman"/>
          <w:sz w:val="28"/>
          <w:szCs w:val="28"/>
        </w:rPr>
        <w:t>( nếu</w:t>
      </w:r>
      <w:proofErr w:type="gramEnd"/>
      <w:r w:rsidRPr="00292670">
        <w:rPr>
          <w:rFonts w:ascii="Times New Roman" w:hAnsi="Times New Roman" w:cs="Times New Roman"/>
          <w:sz w:val="28"/>
          <w:szCs w:val="28"/>
        </w:rPr>
        <w:t xml:space="preserve"> không có ban Dân tộc riêng)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xml:space="preserve">- Phân cấp quản lý trong lĩnh vực văn hóa -xã hội là những lĩnh vực mà sự tham gia của các thành phần kinh tế </w:t>
      </w:r>
      <w:proofErr w:type="gramStart"/>
      <w:r w:rsidRPr="00292670">
        <w:rPr>
          <w:rFonts w:ascii="Times New Roman" w:hAnsi="Times New Roman" w:cs="Times New Roman"/>
          <w:sz w:val="28"/>
          <w:szCs w:val="28"/>
        </w:rPr>
        <w:t>theo</w:t>
      </w:r>
      <w:proofErr w:type="gramEnd"/>
      <w:r w:rsidRPr="00292670">
        <w:rPr>
          <w:rFonts w:ascii="Times New Roman" w:hAnsi="Times New Roman" w:cs="Times New Roman"/>
          <w:sz w:val="28"/>
          <w:szCs w:val="28"/>
        </w:rPr>
        <w:t xml:space="preserve"> chủ trương xã hội hóa nên cần phân biệt: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Phân cấp quản lý NN trên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Trao quyền tự chủ cho các chủ thể tham gia trong lĩnh vực văn hóa - xã hội </w:t>
      </w:r>
      <w:proofErr w:type="gramStart"/>
      <w:r w:rsidRPr="00292670">
        <w:rPr>
          <w:rFonts w:ascii="Times New Roman" w:hAnsi="Times New Roman" w:cs="Times New Roman"/>
          <w:sz w:val="28"/>
          <w:szCs w:val="28"/>
        </w:rPr>
        <w:t>theo</w:t>
      </w:r>
      <w:proofErr w:type="gramEnd"/>
      <w:r w:rsidRPr="00292670">
        <w:rPr>
          <w:rFonts w:ascii="Times New Roman" w:hAnsi="Times New Roman" w:cs="Times New Roman"/>
          <w:sz w:val="28"/>
          <w:szCs w:val="28"/>
        </w:rPr>
        <w:t xml:space="preserve"> hướng tự quyết.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sz w:val="28"/>
          <w:szCs w:val="28"/>
        </w:rPr>
        <w:t>1. Phân cấp quản lý trong lĩnh vực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Giáo dục là một lĩnh vực dịch vụ đặc biệt, nhằm đáp ứng nhu cầu học của xã hội trên tất cả các lĩnh vực, các cấp độ giáo dục từ mầm non đến sau đại học, từ giáo dục phổ thông (Luật Giáo dục) đến giáo dục mang tính nghề nghiệp (dạy nghề).</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Hoạt động cung cấp dịch vụ giáo dục (tương tự cho nhiều ngành khác) là nhằm đáp ứng đòi hỏi của công dân, xã hội về các loại dịch vụ liên quan đến giáo dục.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Hoạt động cung cấp dịch vụ giáo dục tồn tại ở mọi địa bàn lãnh thổ; cho nhiều đối tượng khác nhau và </w:t>
      </w:r>
      <w:proofErr w:type="gramStart"/>
      <w:r w:rsidRPr="00292670">
        <w:rPr>
          <w:rFonts w:ascii="Times New Roman" w:hAnsi="Times New Roman" w:cs="Times New Roman"/>
          <w:sz w:val="28"/>
          <w:szCs w:val="28"/>
        </w:rPr>
        <w:t>theo</w:t>
      </w:r>
      <w:proofErr w:type="gramEnd"/>
      <w:r w:rsidRPr="00292670">
        <w:rPr>
          <w:rFonts w:ascii="Times New Roman" w:hAnsi="Times New Roman" w:cs="Times New Roman"/>
          <w:sz w:val="28"/>
          <w:szCs w:val="28"/>
        </w:rPr>
        <w:t xml:space="preserve"> những cấp độ khác nhau</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Hoạt động cung cấp dịch vụ giáo dục được thực hiện bởi nhiều chủ thể khác nhau nên NN phải tác động vào quản lý để điều tiết một phần mối quan hệ trên.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Sự tồn tại của hoạt động cung cấp dịch vụ giáo dục trong cơ chế thị trường luôn là sự cân bằng giữa chất lượng dịch vụ </w:t>
      </w:r>
      <w:r w:rsidRPr="00292670">
        <w:rPr>
          <w:rFonts w:ascii="Times New Roman" w:hAnsi="Times New Roman" w:cs="Times New Roman"/>
          <w:i/>
          <w:iCs/>
          <w:sz w:val="28"/>
          <w:szCs w:val="28"/>
        </w:rPr>
        <w:t xml:space="preserve">được cung cấp </w:t>
      </w:r>
      <w:r w:rsidRPr="00292670">
        <w:rPr>
          <w:rFonts w:ascii="Times New Roman" w:hAnsi="Times New Roman" w:cs="Times New Roman"/>
          <w:sz w:val="28"/>
          <w:szCs w:val="28"/>
        </w:rPr>
        <w:t xml:space="preserve">và chất lượng dịch vụ mà </w:t>
      </w:r>
      <w:r w:rsidRPr="00292670">
        <w:rPr>
          <w:rFonts w:ascii="Times New Roman" w:hAnsi="Times New Roman" w:cs="Times New Roman"/>
          <w:i/>
          <w:iCs/>
          <w:sz w:val="28"/>
          <w:szCs w:val="28"/>
        </w:rPr>
        <w:t xml:space="preserve">người sử dụng yêu cầu </w:t>
      </w:r>
      <w:r w:rsidRPr="00292670">
        <w:rPr>
          <w:rFonts w:ascii="Times New Roman" w:hAnsi="Times New Roman" w:cs="Times New Roman"/>
          <w:sz w:val="28"/>
          <w:szCs w:val="28"/>
        </w:rPr>
        <w:t>trên cơ sở giá cả cạnh tranh.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Sự bất bình đẳng trong hoạt động cung cấp dịch vụ luôn xảy ra và do đó, đòi hỏi có sự can thiệp của nhà nước.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1.1</w:t>
      </w:r>
      <w:proofErr w:type="gramStart"/>
      <w:r w:rsidRPr="00292670">
        <w:rPr>
          <w:rFonts w:ascii="Times New Roman" w:hAnsi="Times New Roman" w:cs="Times New Roman"/>
          <w:b/>
          <w:bCs/>
          <w:i/>
          <w:iCs/>
          <w:sz w:val="28"/>
          <w:szCs w:val="28"/>
        </w:rPr>
        <w:t>.Nội</w:t>
      </w:r>
      <w:proofErr w:type="gramEnd"/>
      <w:r w:rsidRPr="00292670">
        <w:rPr>
          <w:rFonts w:ascii="Times New Roman" w:hAnsi="Times New Roman" w:cs="Times New Roman"/>
          <w:b/>
          <w:bCs/>
          <w:i/>
          <w:iCs/>
          <w:sz w:val="28"/>
          <w:szCs w:val="28"/>
        </w:rPr>
        <w:t xml:space="preserve"> dung quản lý nhà nước về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i/>
          <w:iCs/>
          <w:sz w:val="28"/>
          <w:szCs w:val="28"/>
        </w:rPr>
        <w:t xml:space="preserve">Luật Giáo dục </w:t>
      </w:r>
      <w:r w:rsidRPr="00292670">
        <w:rPr>
          <w:rFonts w:ascii="Times New Roman" w:hAnsi="Times New Roman" w:cs="Times New Roman"/>
          <w:sz w:val="28"/>
          <w:szCs w:val="28"/>
        </w:rPr>
        <w:t>quy định nội dung quản lý NN về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Xây dựng và chỉ đạo thực hiện chiến lược, quy hoạch, kế hoạch, chính sách phát triển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Ban hành và tổ chức thực hiện văn bản quy phạm pháp luật về giáo dục; ban hành điều lệ nhà trường; ban hành quy định về tổ chức và hoạt động của cơ sở giáo dục khác;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Quy định mục tiêu, chương trình, nôi dung giáo dục; tiêu chuẩn nhà giáo; tiêu chuẩn cơ sở vật chất và thiết bị trường học; việc biên soạn, xuất bản, in và phát hành sách giáo khoa, giáo trình; quy chế thi cử và cấp văn bằng, chứng chỉ;</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quản lý việc đảm bảo chất lượng giáo dục và kiểm định chất lượng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Thực hiện công tác thống kê, thông tin về tổ chức và hoạt động giáo dục; lượng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bộ máy quản lý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chỉ đạo việc đào tạo, bồi dưỡng, quản lý nhà giáo và cán bộ quản lý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Huy động, quản lý, sử dụng các nguồn lực để phát triển sự nghiệp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quản lý công tác nghiên cứu, ứng dụng khoa học, công nghệ trong lĩnh vực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Tổ chức, quản lý công tác hợp tác quốc tế về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Quy định việc tặng danh hiệu vinh dự cho người có nhiều công </w:t>
      </w:r>
      <w:proofErr w:type="gramStart"/>
      <w:r w:rsidRPr="00292670">
        <w:rPr>
          <w:rFonts w:ascii="Times New Roman" w:hAnsi="Times New Roman" w:cs="Times New Roman"/>
          <w:sz w:val="28"/>
          <w:szCs w:val="28"/>
        </w:rPr>
        <w:t>lao</w:t>
      </w:r>
      <w:proofErr w:type="gramEnd"/>
      <w:r w:rsidRPr="00292670">
        <w:rPr>
          <w:rFonts w:ascii="Times New Roman" w:hAnsi="Times New Roman" w:cs="Times New Roman"/>
          <w:sz w:val="28"/>
          <w:szCs w:val="28"/>
        </w:rPr>
        <w:t xml:space="preserve"> đối với sự nghiệp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xml:space="preserve">- Thanh tra, kiểm tra việc chấp hành luật về giáo dục; giải quyết khiếu nại, tố cáo và xử lý các hành </w:t>
      </w:r>
      <w:proofErr w:type="gramStart"/>
      <w:r w:rsidRPr="00292670">
        <w:rPr>
          <w:rFonts w:ascii="Times New Roman" w:hAnsi="Times New Roman" w:cs="Times New Roman"/>
          <w:sz w:val="28"/>
          <w:szCs w:val="28"/>
        </w:rPr>
        <w:t>vi</w:t>
      </w:r>
      <w:proofErr w:type="gramEnd"/>
      <w:r w:rsidRPr="00292670">
        <w:rPr>
          <w:rFonts w:ascii="Times New Roman" w:hAnsi="Times New Roman" w:cs="Times New Roman"/>
          <w:sz w:val="28"/>
          <w:szCs w:val="28"/>
        </w:rPr>
        <w:t xml:space="preserve"> vi phạm pháp luật về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1.2. Phân cấp quản lý nhà nước trong lĩnh vực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Xét trên tổng thể, NN quản lý hầu hết tất cả các yếu tố có liên quan đến hoạt động cung cấp dịch vụ giáo dục.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Việc tổ chức, chỉ đạo việc đào tạo, bồi dưỡng, quản lý nhà giáo và cán bộ quản lý giáo dục mang ý nghĩa riêng tư của từng chủ thể cung cấp dịch vụ cũng thuộc nội dung quản lý NN.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Xét trên tổng thể, NN quản lý hầu hết tất cả các yếu tố có liên quan đến hoạt động cung cấp dịch vụ giáo dục.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Việc tổ chức, chỉ đạo việc đào tạo, bồi dưỡng, quản lý nhà giáo và cán bộ quản lý giáo dục mang ý nghĩa riêng tư của từng chủ thể cung cấp dịch vụ cũng thuộc nội dung quản lý NN.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 xml:space="preserve">Đối với lĩnh vực dạy nghề </w:t>
      </w:r>
      <w:proofErr w:type="gramStart"/>
      <w:r w:rsidRPr="00292670">
        <w:rPr>
          <w:rFonts w:ascii="Times New Roman" w:hAnsi="Times New Roman" w:cs="Times New Roman"/>
          <w:sz w:val="28"/>
          <w:szCs w:val="28"/>
        </w:rPr>
        <w:t>( cũng</w:t>
      </w:r>
      <w:proofErr w:type="gramEnd"/>
      <w:r w:rsidRPr="00292670">
        <w:rPr>
          <w:rFonts w:ascii="Times New Roman" w:hAnsi="Times New Roman" w:cs="Times New Roman"/>
          <w:sz w:val="28"/>
          <w:szCs w:val="28"/>
        </w:rPr>
        <w:t xml:space="preserve"> là giáo dục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Luật quy định phân cấp tương tự như đối với giáo dục. </w:t>
      </w:r>
      <w:proofErr w:type="gramStart"/>
      <w:r w:rsidRPr="00292670">
        <w:rPr>
          <w:rFonts w:ascii="Times New Roman" w:hAnsi="Times New Roman" w:cs="Times New Roman"/>
          <w:sz w:val="28"/>
          <w:szCs w:val="28"/>
        </w:rPr>
        <w:t>Sự khác nhau cơ bản chỉ là thay cho Bộ Giáo dục và Đào tạo là Bộ Lao động - Thương binh và Xã hội.</w:t>
      </w:r>
      <w:proofErr w:type="gramEnd"/>
      <w:r w:rsidRPr="00292670">
        <w:rPr>
          <w:rFonts w:ascii="Times New Roman" w:hAnsi="Times New Roman" w:cs="Times New Roman"/>
          <w:sz w:val="28"/>
          <w:szCs w:val="28"/>
        </w:rPr>
        <w:t xml:space="preserve">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Ở cấp địa phương cũng thay đổi tương ứng với các Sở </w:t>
      </w:r>
      <w:proofErr w:type="gramStart"/>
      <w:r w:rsidRPr="00292670">
        <w:rPr>
          <w:rFonts w:ascii="Times New Roman" w:hAnsi="Times New Roman" w:cs="Times New Roman"/>
          <w:sz w:val="28"/>
          <w:szCs w:val="28"/>
        </w:rPr>
        <w:t>( ở</w:t>
      </w:r>
      <w:proofErr w:type="gramEnd"/>
      <w:r w:rsidRPr="00292670">
        <w:rPr>
          <w:rFonts w:ascii="Times New Roman" w:hAnsi="Times New Roman" w:cs="Times New Roman"/>
          <w:sz w:val="28"/>
          <w:szCs w:val="28"/>
        </w:rPr>
        <w:t xml:space="preserve"> tỉnh ) và Phòng ( cấp huyện ).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1.3. Phân cấp quản lý dựa trên tính tự quản của các chủ thể cung cấp dịch vụ giáo dục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Hiện nay trên lĩnh vực hoạt động cung cấp dịch vụ giáo dục, dạy nghề, chủ thể cung cấp dịch vụ bao gồm: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xml:space="preserve">- Các chủ thể thuộc sở hữu NN </w:t>
      </w:r>
      <w:proofErr w:type="gramStart"/>
      <w:r w:rsidRPr="00292670">
        <w:rPr>
          <w:rFonts w:ascii="Times New Roman" w:hAnsi="Times New Roman" w:cs="Times New Roman"/>
          <w:sz w:val="28"/>
          <w:szCs w:val="28"/>
        </w:rPr>
        <w:t>( công</w:t>
      </w:r>
      <w:proofErr w:type="gramEnd"/>
      <w:r w:rsidRPr="00292670">
        <w:rPr>
          <w:rFonts w:ascii="Times New Roman" w:hAnsi="Times New Roman" w:cs="Times New Roman"/>
          <w:sz w:val="28"/>
          <w:szCs w:val="28"/>
        </w:rPr>
        <w:t xml:space="preserve"> lập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Các chủ thể dân lập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Các chủ thể tư thục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Các chủ thể có yếu tố nước ngoài.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H</w:t>
      </w:r>
      <w:r w:rsidRPr="00292670">
        <w:rPr>
          <w:rFonts w:ascii="Times New Roman" w:hAnsi="Times New Roman" w:cs="Times New Roman"/>
          <w:sz w:val="28"/>
          <w:szCs w:val="28"/>
        </w:rPr>
        <w:t xml:space="preserve">ệ thống cơ sở </w:t>
      </w:r>
      <w:r w:rsidRPr="00292670">
        <w:rPr>
          <w:rFonts w:ascii="Times New Roman" w:hAnsi="Times New Roman" w:cs="Times New Roman"/>
          <w:sz w:val="28"/>
          <w:szCs w:val="28"/>
          <w:lang w:val="vi-VN"/>
        </w:rPr>
        <w:t>giáo</w:t>
      </w:r>
      <w:r w:rsidRPr="00292670">
        <w:rPr>
          <w:rFonts w:ascii="Times New Roman" w:hAnsi="Times New Roman" w:cs="Times New Roman"/>
          <w:sz w:val="28"/>
          <w:szCs w:val="28"/>
        </w:rPr>
        <w:t xml:space="preserve"> dục Việt Nam có hai loại: Công lập và tư thục nên phân cấp tự chịu trách nhiệm ha</w:t>
      </w:r>
      <w:r w:rsidRPr="00292670">
        <w:rPr>
          <w:rFonts w:ascii="Times New Roman" w:hAnsi="Times New Roman" w:cs="Times New Roman"/>
          <w:sz w:val="28"/>
          <w:szCs w:val="28"/>
          <w:lang w:val="vi-VN"/>
        </w:rPr>
        <w:t>i</w:t>
      </w:r>
      <w:r w:rsidRPr="00292670">
        <w:rPr>
          <w:rFonts w:ascii="Times New Roman" w:hAnsi="Times New Roman" w:cs="Times New Roman"/>
          <w:sz w:val="28"/>
          <w:szCs w:val="28"/>
        </w:rPr>
        <w:t xml:space="preserve"> hệ thống này hoàn toàn khác nhau:</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w:t>
      </w:r>
      <w:r w:rsidRPr="00292670">
        <w:rPr>
          <w:rFonts w:ascii="Times New Roman" w:hAnsi="Times New Roman" w:cs="Times New Roman"/>
          <w:sz w:val="28"/>
          <w:szCs w:val="28"/>
        </w:rPr>
        <w:t xml:space="preserve"> Các trường tư thục được phân cấp, tự chủ về tài chính, học phí;</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w:t>
      </w:r>
      <w:r w:rsidRPr="00292670">
        <w:rPr>
          <w:rFonts w:ascii="Times New Roman" w:hAnsi="Times New Roman" w:cs="Times New Roman"/>
          <w:sz w:val="28"/>
          <w:szCs w:val="28"/>
        </w:rPr>
        <w:t xml:space="preserve"> Các trường công lập chịu sự điều tiết của NN với tư cách là chủ sở hữu, khác với điều tiết các trường với tư cách quản lý NN.</w:t>
      </w:r>
    </w:p>
    <w:p w:rsidR="00394910" w:rsidRPr="00292670" w:rsidRDefault="00394910" w:rsidP="00292670">
      <w:pPr>
        <w:spacing w:line="360" w:lineRule="auto"/>
        <w:jc w:val="both"/>
        <w:rPr>
          <w:rFonts w:ascii="Times New Roman" w:hAnsi="Times New Roman" w:cs="Times New Roman"/>
          <w:sz w:val="28"/>
          <w:szCs w:val="28"/>
        </w:rPr>
      </w:pPr>
      <w:proofErr w:type="gramStart"/>
      <w:r w:rsidRPr="00292670">
        <w:rPr>
          <w:rFonts w:ascii="Times New Roman" w:hAnsi="Times New Roman" w:cs="Times New Roman"/>
          <w:sz w:val="28"/>
          <w:szCs w:val="28"/>
        </w:rPr>
        <w:t>Mức độ tự chủ của các cơ sở cung cấp dịch vụ giáo dục được xác định trên một số lĩnh vực cụ thể.</w:t>
      </w:r>
      <w:proofErr w:type="gramEnd"/>
      <w:r w:rsidRPr="00292670">
        <w:rPr>
          <w:rFonts w:ascii="Times New Roman" w:hAnsi="Times New Roman" w:cs="Times New Roman"/>
          <w:sz w:val="28"/>
          <w:szCs w:val="28"/>
        </w:rPr>
        <w:t xml:space="preserve">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Một số lĩnh vực tự chủ </w:t>
      </w:r>
      <w:proofErr w:type="gramStart"/>
      <w:r w:rsidRPr="00292670">
        <w:rPr>
          <w:rFonts w:ascii="Times New Roman" w:hAnsi="Times New Roman" w:cs="Times New Roman"/>
          <w:sz w:val="28"/>
          <w:szCs w:val="28"/>
        </w:rPr>
        <w:t>( các</w:t>
      </w:r>
      <w:proofErr w:type="gramEnd"/>
      <w:r w:rsidRPr="00292670">
        <w:rPr>
          <w:rFonts w:ascii="Times New Roman" w:hAnsi="Times New Roman" w:cs="Times New Roman"/>
          <w:sz w:val="28"/>
          <w:szCs w:val="28"/>
        </w:rPr>
        <w:t xml:space="preserve"> trường đại học) bao gồm: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việc xây dựng trường;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chỉ tiêu tuyển sinh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phương thức tuyển sinh;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việc mở ngành, chuyên ngành đào tạo;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việc lựa chọn chương trình, giáo trình;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vấn đề nhân sự;</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chủ trong vấn đề học phí.</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xml:space="preserve">*Phân cấp hay trao quyền tự chủ cho giáo dục đại học là đòi hỏi tất yếu. Và đó cũng là thông lệ </w:t>
      </w:r>
      <w:proofErr w:type="gramStart"/>
      <w:r w:rsidRPr="00292670">
        <w:rPr>
          <w:rFonts w:ascii="Times New Roman" w:hAnsi="Times New Roman" w:cs="Times New Roman"/>
          <w:sz w:val="28"/>
          <w:szCs w:val="28"/>
        </w:rPr>
        <w:t>chung</w:t>
      </w:r>
      <w:proofErr w:type="gramEnd"/>
      <w:r w:rsidRPr="00292670">
        <w:rPr>
          <w:rFonts w:ascii="Times New Roman" w:hAnsi="Times New Roman" w:cs="Times New Roman"/>
          <w:sz w:val="28"/>
          <w:szCs w:val="28"/>
        </w:rPr>
        <w:t xml:space="preserve"> của tất cả các nước trên thế giới.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sz w:val="28"/>
          <w:szCs w:val="28"/>
        </w:rPr>
        <w:t>2. Phân cấp quản lý trong lĩnh vực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 xml:space="preserve">Y tế cũng là một lĩnh vực cung cấp dịch vụ đặc biệt cho mọi công dân.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Nghiên cứu phân cấp quản lý trong lĩnh vực y tế cũng chính là phân cấp quản lý NN đối với hoạt động cung cấp dịch vụ y tế và trao quyền tự chủ tự quyết cho các cơ sở cung cấp dịch vụ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2.1 Cơ sở pháp luật phân cấp quản lý NN các hoạt động cung cấp dịch vụ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Hai đạo luật cơ bản gắn liền với hoạt động cung cấp dịch vụ y tế là Luật bảo vệ sức khỏe nhân dân ngày 30 tháng 6 năm 1989 và Luật Khám bệnh,chữa bệnh ngày 01/01/2011.</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2.2. Phân cấp quản lý NN các hoạt động cung cấp dịch vụ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Bộ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Hội đồng Nhân dân các cấp: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Ủy ban Nhân dân các cấp: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Sở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Phòng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 xml:space="preserve">2.3. Hệ thống cơ sở khám chữa bệnh và trao quyền tự chủ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a</w:t>
      </w:r>
      <w:r w:rsidRPr="00292670">
        <w:rPr>
          <w:rFonts w:ascii="Times New Roman" w:hAnsi="Times New Roman" w:cs="Times New Roman"/>
          <w:b/>
          <w:bCs/>
          <w:i/>
          <w:iCs/>
          <w:sz w:val="28"/>
          <w:szCs w:val="28"/>
          <w:lang w:val="vi-VN"/>
        </w:rPr>
        <w:t xml:space="preserve">) </w:t>
      </w:r>
      <w:r w:rsidRPr="00292670">
        <w:rPr>
          <w:rFonts w:ascii="Times New Roman" w:hAnsi="Times New Roman" w:cs="Times New Roman"/>
          <w:b/>
          <w:bCs/>
          <w:i/>
          <w:iCs/>
          <w:sz w:val="28"/>
          <w:szCs w:val="28"/>
        </w:rPr>
        <w:t>Các hình thức tổ chức cơ sở khám bệnh, chữa bệnh: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Bệnh viện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Cơ sở giám định y khoa;</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Phòng khám đa khoa;</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Phòng khám chuyên khoa, bác sỹ gia đình;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Phòng chẩn trị y học cổ truyền;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Nhà hộ sinh;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Cơ sở chẩn đoán;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Cơ sở dịch vụ y tế;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Trạm y tế cấp xã và tương đương;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 Hệ thống cơ sở khám bệnh, chữa bệnh của NN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Tuyến Trung ương;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Tuyến tỉnh, thành phố trực thuộc trung ương;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Tuyến huyện, quận, thị xã, thành phố thuộc tỉnh;</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Tuyến xã, phường, thị trấn.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Đối với các cơ sở y tế ngoài NN, các cơ quan quản lý NN chỉ thực hiện những nội dung quản lý NN còn hoạt động cung cấp dịch vụ của họ hoàn toàn được tự chủ theo cơ chế thị trường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c) Phân cấp chuyên môn: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Cách tổ chức phân cấp chuyên môn mang tính thứ bậc;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Chỉ đạo chuyên môn;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Hỗ trợ chuyên môn</w:t>
      </w:r>
    </w:p>
    <w:p w:rsidR="00394910" w:rsidRPr="00292670" w:rsidRDefault="00394910" w:rsidP="00292670">
      <w:pPr>
        <w:spacing w:line="360" w:lineRule="auto"/>
        <w:jc w:val="both"/>
        <w:rPr>
          <w:rFonts w:ascii="Times New Roman" w:hAnsi="Times New Roman" w:cs="Times New Roman"/>
          <w:sz w:val="28"/>
          <w:szCs w:val="28"/>
        </w:rPr>
      </w:pPr>
      <w:proofErr w:type="gramStart"/>
      <w:r w:rsidRPr="00292670">
        <w:rPr>
          <w:rFonts w:ascii="Times New Roman" w:hAnsi="Times New Roman" w:cs="Times New Roman"/>
          <w:sz w:val="28"/>
          <w:szCs w:val="28"/>
        </w:rPr>
        <w:lastRenderedPageBreak/>
        <w:t>Phân cấp loại hình dịch vụ y tế cho các cơ sở y tế NN đang là vấn đề quan tâm của cả các cấp quản lý và người cung cấp dịch vụ lẫn người nhận dịch vụ.</w:t>
      </w:r>
      <w:proofErr w:type="gramEnd"/>
      <w:r w:rsidRPr="00292670">
        <w:rPr>
          <w:rFonts w:ascii="Times New Roman" w:hAnsi="Times New Roman" w:cs="Times New Roman"/>
          <w:sz w:val="28"/>
          <w:szCs w:val="28"/>
        </w:rPr>
        <w:t xml:space="preserve">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Phân cấp các loại hình dịch vụ y tế trong hệ thống các cơ sở y tế nhà nước được mô tả ở sơ đồ 15.</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sz w:val="28"/>
          <w:szCs w:val="28"/>
        </w:rPr>
        <w:t>3. Nâng cao hiệu quả phân cấp quản lý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Phân cấp quản lý NN trong hệ thống các cơ quan quản lý NN trên lĩnh vực văn hóa - xã hội nói chung, cũng như Y tế, giáo dục nói riêng tập trung vào nhiệm vụ quản lý NN các hoạt động cung cấp dịch vụ liên quan đến văn hóa - xã hội. Không phân biệt chủ thể cung cấp dịch vụ này là của NN hay của các thành phần kinh tế khác </w:t>
      </w:r>
      <w:proofErr w:type="gramStart"/>
      <w:r w:rsidRPr="00292670">
        <w:rPr>
          <w:rFonts w:ascii="Times New Roman" w:hAnsi="Times New Roman" w:cs="Times New Roman"/>
          <w:sz w:val="28"/>
          <w:szCs w:val="28"/>
        </w:rPr>
        <w:t>( khu</w:t>
      </w:r>
      <w:proofErr w:type="gramEnd"/>
      <w:r w:rsidRPr="00292670">
        <w:rPr>
          <w:rFonts w:ascii="Times New Roman" w:hAnsi="Times New Roman" w:cs="Times New Roman"/>
          <w:sz w:val="28"/>
          <w:szCs w:val="28"/>
        </w:rPr>
        <w:t xml:space="preserve"> vực tư</w:t>
      </w:r>
      <w:r w:rsidRPr="00292670">
        <w:rPr>
          <w:rFonts w:ascii="Times New Roman" w:hAnsi="Times New Roman" w:cs="Times New Roman"/>
          <w:sz w:val="28"/>
          <w:szCs w:val="28"/>
          <w:lang w:val="vi-VN"/>
        </w:rPr>
        <w:t>)</w:t>
      </w:r>
      <w:r w:rsidRPr="00292670">
        <w:rPr>
          <w:rFonts w:ascii="Times New Roman" w:hAnsi="Times New Roman" w:cs="Times New Roman"/>
          <w:sz w:val="28"/>
          <w:szCs w:val="28"/>
        </w:rPr>
        <w:t xml:space="preserve">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Phân cấp hoạt động cung cấp dịch vụ công trên lĩnh vực văn hóa- xã hội cũng đồng nghĩa với việc phân cấp phân bổ ngân sách NN dành cho loại dịch vụ này.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Muốn làm tốt phân cấp cung cấp dịch vụ y tế nói riêng và dịch vụ văn hóa - xã hội nói chung cần tạo ra mặt bằng cung cấp dịch vụ khá đồng đều giữa các tuyến và điều đó không cần phân cấp mang tính áp đặt, tự động xã hội sẽ thực hiện phân cấp lựa chọn chính mình nơi muốn nhận được cung cấp dịch vụ y tế.</w:t>
      </w:r>
    </w:p>
    <w:p w:rsidR="00394910" w:rsidRPr="00292670" w:rsidRDefault="00394910" w:rsidP="00292670">
      <w:pPr>
        <w:spacing w:line="360" w:lineRule="auto"/>
        <w:jc w:val="both"/>
        <w:rPr>
          <w:rFonts w:ascii="Times New Roman" w:hAnsi="Times New Roman" w:cs="Times New Roman"/>
          <w:sz w:val="28"/>
          <w:szCs w:val="28"/>
        </w:rPr>
      </w:pPr>
      <w:proofErr w:type="gramStart"/>
      <w:r w:rsidRPr="00292670">
        <w:rPr>
          <w:rFonts w:ascii="Times New Roman" w:hAnsi="Times New Roman" w:cs="Times New Roman"/>
          <w:b/>
          <w:bCs/>
          <w:sz w:val="28"/>
          <w:szCs w:val="28"/>
        </w:rPr>
        <w:t>4.Theo</w:t>
      </w:r>
      <w:proofErr w:type="gramEnd"/>
      <w:r w:rsidRPr="00292670">
        <w:rPr>
          <w:rFonts w:ascii="Times New Roman" w:hAnsi="Times New Roman" w:cs="Times New Roman"/>
          <w:b/>
          <w:bCs/>
          <w:sz w:val="28"/>
          <w:szCs w:val="28"/>
        </w:rPr>
        <w:t xml:space="preserve"> dõi và đánh giá phân cấp quản lý trong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4.1. Tiêu chí đánh giá:</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Số lượng các cơ quan NN liên quan đến quản lý NN trên lĩnh vực văn hóa - xã hội gia tăng hay giảm.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Số lượng các tổ chức cung cấp dịch vụ công của NN so với các tổ </w:t>
      </w:r>
      <w:proofErr w:type="gramStart"/>
      <w:r w:rsidRPr="00292670">
        <w:rPr>
          <w:rFonts w:ascii="Times New Roman" w:hAnsi="Times New Roman" w:cs="Times New Roman"/>
          <w:sz w:val="28"/>
          <w:szCs w:val="28"/>
        </w:rPr>
        <w:t>chức  thuộc</w:t>
      </w:r>
      <w:proofErr w:type="gramEnd"/>
      <w:r w:rsidRPr="00292670">
        <w:rPr>
          <w:rFonts w:ascii="Times New Roman" w:hAnsi="Times New Roman" w:cs="Times New Roman"/>
          <w:sz w:val="28"/>
          <w:szCs w:val="28"/>
        </w:rPr>
        <w:t xml:space="preserve"> khu vực tư.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Sự bình đẳng trong việc tiếp cận dịch vụ trên lĩnh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Số lượng người nghèo được tiếp cận đến dịch vụ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4.2 Theo dõi, đánh giá</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Thống kê số liệu liên quan đến tiếp cận dịch vụ của công dân trong quá trình phân cấp.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Thống kê sự thay đổi cơ cấu tổ chức bộ máy của hệ thống các cơ quan quản lý NN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Thống kê nhiệm vụ và quyền hạn của từng cơ quan NN trong quản lý NN</w:t>
      </w: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trên khu vực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 Phân tích để tìm kiếm nguyên nhân;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Phân tích để chuyển giao </w:t>
      </w:r>
      <w:proofErr w:type="gramStart"/>
      <w:r w:rsidRPr="00292670">
        <w:rPr>
          <w:rFonts w:ascii="Times New Roman" w:hAnsi="Times New Roman" w:cs="Times New Roman"/>
          <w:sz w:val="28"/>
          <w:szCs w:val="28"/>
        </w:rPr>
        <w:t>theo</w:t>
      </w:r>
      <w:proofErr w:type="gramEnd"/>
      <w:r w:rsidRPr="00292670">
        <w:rPr>
          <w:rFonts w:ascii="Times New Roman" w:hAnsi="Times New Roman" w:cs="Times New Roman"/>
          <w:sz w:val="28"/>
          <w:szCs w:val="28"/>
        </w:rPr>
        <w:t xml:space="preserve"> trật tự bảng 3 căn cứ vào việc xác định số lượng chất lượng, chi phí, giá cả dịch vụ được cung cấp bởi các chủ thể khác nhau.</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4.3 Xây dựng khung k</w:t>
      </w:r>
      <w:r w:rsidRPr="00292670">
        <w:rPr>
          <w:rFonts w:ascii="Times New Roman" w:hAnsi="Times New Roman" w:cs="Times New Roman"/>
          <w:b/>
          <w:bCs/>
          <w:i/>
          <w:iCs/>
          <w:sz w:val="28"/>
          <w:szCs w:val="28"/>
          <w:lang w:val="vi-VN"/>
        </w:rPr>
        <w:t>ế</w:t>
      </w:r>
      <w:r w:rsidRPr="00292670">
        <w:rPr>
          <w:rFonts w:ascii="Times New Roman" w:hAnsi="Times New Roman" w:cs="Times New Roman"/>
          <w:b/>
          <w:bCs/>
          <w:i/>
          <w:iCs/>
          <w:sz w:val="28"/>
          <w:szCs w:val="28"/>
        </w:rPr>
        <w:t xml:space="preserve"> hoạch </w:t>
      </w:r>
      <w:proofErr w:type="gramStart"/>
      <w:r w:rsidRPr="00292670">
        <w:rPr>
          <w:rFonts w:ascii="Times New Roman" w:hAnsi="Times New Roman" w:cs="Times New Roman"/>
          <w:b/>
          <w:bCs/>
          <w:i/>
          <w:iCs/>
          <w:sz w:val="28"/>
          <w:szCs w:val="28"/>
        </w:rPr>
        <w:t>theo</w:t>
      </w:r>
      <w:proofErr w:type="gramEnd"/>
      <w:r w:rsidRPr="00292670">
        <w:rPr>
          <w:rFonts w:ascii="Times New Roman" w:hAnsi="Times New Roman" w:cs="Times New Roman"/>
          <w:b/>
          <w:bCs/>
          <w:i/>
          <w:iCs/>
          <w:sz w:val="28"/>
          <w:szCs w:val="28"/>
        </w:rPr>
        <w:t xml:space="preserve"> dõi đánh giá</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Xây dựng khung kế hoạch và theo dõi đánh giá phân cấp được trình bày cho tất cả mọi loại phân cấp, không phân biệt cấp nào và thuộc lĩnh vực nào.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 xml:space="preserve">Để thực hiện một cách triệt để phân cấp trên từng lĩnh vực (kinh tế, tài chính, văn hóa, xã hội, v.v.), </w:t>
      </w:r>
      <w:proofErr w:type="gramStart"/>
      <w:r w:rsidRPr="00292670">
        <w:rPr>
          <w:rFonts w:ascii="Times New Roman" w:hAnsi="Times New Roman" w:cs="Times New Roman"/>
          <w:sz w:val="28"/>
          <w:szCs w:val="28"/>
        </w:rPr>
        <w:t>tư</w:t>
      </w:r>
      <w:proofErr w:type="gramEnd"/>
      <w:r w:rsidRPr="00292670">
        <w:rPr>
          <w:rFonts w:ascii="Times New Roman" w:hAnsi="Times New Roman" w:cs="Times New Roman"/>
          <w:sz w:val="28"/>
          <w:szCs w:val="28"/>
        </w:rPr>
        <w:t xml:space="preserve"> duy về kế hoạch phân cấp sẽ được xem xét mang tính tổng thể, dài hạn và trên tất cả các lĩnh vực.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Khi lập kế hoạch có thể lựa chọn cho 1 lĩnh vực cụ thể để xác định những công việc phải làm.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Xây dựng khung kế hoạch và theo dõi đánh giá phân cấp được trình bày cho tất cả mọi loại phân cấp, không phân biệt cấp nào và thuộc lĩnh vực nào.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lastRenderedPageBreak/>
        <w:t xml:space="preserve">- </w:t>
      </w:r>
      <w:r w:rsidRPr="00292670">
        <w:rPr>
          <w:rFonts w:ascii="Times New Roman" w:hAnsi="Times New Roman" w:cs="Times New Roman"/>
          <w:sz w:val="28"/>
          <w:szCs w:val="28"/>
        </w:rPr>
        <w:t xml:space="preserve">Để thực hiện một cách triệt để phân cấp trên từng lĩnh vực (kinh tế, tài chính, văn hóa, xã hội, v.v.), </w:t>
      </w:r>
      <w:proofErr w:type="gramStart"/>
      <w:r w:rsidRPr="00292670">
        <w:rPr>
          <w:rFonts w:ascii="Times New Roman" w:hAnsi="Times New Roman" w:cs="Times New Roman"/>
          <w:sz w:val="28"/>
          <w:szCs w:val="28"/>
        </w:rPr>
        <w:t>tư</w:t>
      </w:r>
      <w:proofErr w:type="gramEnd"/>
      <w:r w:rsidRPr="00292670">
        <w:rPr>
          <w:rFonts w:ascii="Times New Roman" w:hAnsi="Times New Roman" w:cs="Times New Roman"/>
          <w:sz w:val="28"/>
          <w:szCs w:val="28"/>
        </w:rPr>
        <w:t xml:space="preserve"> duy về kế hoạch phân cấp sẽ được xem xét mang tính tổng thể, dài hạn và trên tất cả các lĩnh vực.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Khi lập kế hoạch có thể lựa chọn cho 1 lĩnh vực cụ thể để xác định những công việc phải làm.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5</w:t>
      </w:r>
      <w:r w:rsidRPr="00292670">
        <w:rPr>
          <w:rFonts w:ascii="Times New Roman" w:hAnsi="Times New Roman" w:cs="Times New Roman"/>
          <w:sz w:val="28"/>
          <w:szCs w:val="28"/>
        </w:rPr>
        <w:t>: Đánh giá hiệu quả chuyển giao: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6</w:t>
      </w:r>
      <w:r w:rsidRPr="00292670">
        <w:rPr>
          <w:rFonts w:ascii="Times New Roman" w:hAnsi="Times New Roman" w:cs="Times New Roman"/>
          <w:sz w:val="28"/>
          <w:szCs w:val="28"/>
        </w:rPr>
        <w:t>: Trình cấp có thẩm quyền phê duyệt: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7</w:t>
      </w:r>
      <w:r w:rsidRPr="00292670">
        <w:rPr>
          <w:rFonts w:ascii="Times New Roman" w:hAnsi="Times New Roman" w:cs="Times New Roman"/>
          <w:sz w:val="28"/>
          <w:szCs w:val="28"/>
        </w:rPr>
        <w:t>: Xác định những yêu cầu hỗ trợ bước đầu để thực hiện chuyển giao:</w:t>
      </w:r>
    </w:p>
    <w:p w:rsidR="0039491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8</w:t>
      </w:r>
      <w:r w:rsidRPr="00292670">
        <w:rPr>
          <w:rFonts w:ascii="Times New Roman" w:hAnsi="Times New Roman" w:cs="Times New Roman"/>
          <w:sz w:val="28"/>
          <w:szCs w:val="28"/>
        </w:rPr>
        <w:t>: Giám sát đánh giá việc thực hiện công việc chuyển giao:</w:t>
      </w:r>
    </w:p>
    <w:p w:rsidR="00292670" w:rsidRPr="00292670" w:rsidRDefault="00292670" w:rsidP="00292670">
      <w:pPr>
        <w:spacing w:line="360" w:lineRule="auto"/>
        <w:jc w:val="both"/>
        <w:rPr>
          <w:rFonts w:ascii="Times New Roman" w:hAnsi="Times New Roman" w:cs="Times New Roman"/>
          <w:b/>
          <w:sz w:val="28"/>
          <w:szCs w:val="28"/>
        </w:rPr>
      </w:pPr>
      <w:r w:rsidRPr="00292670">
        <w:rPr>
          <w:rFonts w:ascii="Times New Roman" w:hAnsi="Times New Roman" w:cs="Times New Roman"/>
          <w:b/>
          <w:sz w:val="28"/>
          <w:szCs w:val="28"/>
        </w:rPr>
        <w:t>III. KỸ NĂNG PHÂN CẤP QUẢN LÝ VĂN HÓA – XÃ HỘI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 xml:space="preserve">Phòng cấp huyện là một đầu mối quan trọng, độc lập thuộc </w:t>
      </w:r>
      <w:r w:rsidRPr="00292670">
        <w:rPr>
          <w:rFonts w:ascii="Times New Roman" w:hAnsi="Times New Roman" w:cs="Times New Roman"/>
          <w:sz w:val="28"/>
          <w:szCs w:val="28"/>
          <w:lang w:val="vi-VN"/>
        </w:rPr>
        <w:t>UBND</w:t>
      </w:r>
      <w:r w:rsidRPr="00292670">
        <w:rPr>
          <w:rFonts w:ascii="Times New Roman" w:hAnsi="Times New Roman" w:cs="Times New Roman"/>
          <w:sz w:val="28"/>
          <w:szCs w:val="28"/>
        </w:rPr>
        <w:t xml:space="preserve"> cấp huyện.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 xml:space="preserve">Là người đứng đầu một cơ quan chuyên môn thuộc huyện, nhiệm vụ của phòng do </w:t>
      </w:r>
      <w:r w:rsidRPr="00292670">
        <w:rPr>
          <w:rFonts w:ascii="Times New Roman" w:hAnsi="Times New Roman" w:cs="Times New Roman"/>
          <w:sz w:val="28"/>
          <w:szCs w:val="28"/>
          <w:lang w:val="vi-VN"/>
        </w:rPr>
        <w:t>UBND</w:t>
      </w:r>
      <w:r w:rsidRPr="00292670">
        <w:rPr>
          <w:rFonts w:ascii="Times New Roman" w:hAnsi="Times New Roman" w:cs="Times New Roman"/>
          <w:sz w:val="28"/>
          <w:szCs w:val="28"/>
        </w:rPr>
        <w:t xml:space="preserve"> giao, nhưng đồng thời cũng theo văn bản pháp luật NN cấp trên quy định.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Phòng có tư cách pháp nhân, có con dấu (trong tiến trình cải cách HC theo một cửa, các phòng đang theo hướng: Một cửa, một dấu và có nơi không còn dấu </w:t>
      </w:r>
      <w:proofErr w:type="gramStart"/>
      <w:r w:rsidRPr="00292670">
        <w:rPr>
          <w:rFonts w:ascii="Times New Roman" w:hAnsi="Times New Roman" w:cs="Times New Roman"/>
          <w:sz w:val="28"/>
          <w:szCs w:val="28"/>
        </w:rPr>
        <w:t>phòng )</w:t>
      </w:r>
      <w:proofErr w:type="gramEnd"/>
      <w:r w:rsidRPr="00292670">
        <w:rPr>
          <w:rFonts w:ascii="Times New Roman" w:hAnsi="Times New Roman" w:cs="Times New Roman"/>
          <w:sz w:val="28"/>
          <w:szCs w:val="28"/>
        </w:rPr>
        <w: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Phòng cấp sở là cơ quan thuộc sở, do sở quyết  định, tính pháp luật của p</w:t>
      </w:r>
      <w:r w:rsidRPr="00292670">
        <w:rPr>
          <w:rFonts w:ascii="Times New Roman" w:hAnsi="Times New Roman" w:cs="Times New Roman"/>
          <w:sz w:val="28"/>
          <w:szCs w:val="28"/>
          <w:lang w:val="vi-VN"/>
        </w:rPr>
        <w:t>h</w:t>
      </w:r>
      <w:r w:rsidRPr="00292670">
        <w:rPr>
          <w:rFonts w:ascii="Times New Roman" w:hAnsi="Times New Roman" w:cs="Times New Roman"/>
          <w:sz w:val="28"/>
          <w:szCs w:val="28"/>
        </w:rPr>
        <w:t>òng hạn chế;</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 xml:space="preserve">Phòng cấp bộ: trước đây cấp bộ không có phòng. </w:t>
      </w:r>
      <w:proofErr w:type="gramStart"/>
      <w:r w:rsidRPr="00292670">
        <w:rPr>
          <w:rFonts w:ascii="Times New Roman" w:hAnsi="Times New Roman" w:cs="Times New Roman"/>
          <w:sz w:val="28"/>
          <w:szCs w:val="28"/>
        </w:rPr>
        <w:t>Hiện nay cấp phòng của Bộ có tính pháp lý hạn chế.</w:t>
      </w:r>
      <w:proofErr w:type="gramEnd"/>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Tùy thuộc vào vị trí của phòng để nghiên cứu phân cấp trong nội bộ cấp phòng.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lastRenderedPageBreak/>
        <w:t xml:space="preserve">- </w:t>
      </w:r>
      <w:r w:rsidRPr="00292670">
        <w:rPr>
          <w:rFonts w:ascii="Times New Roman" w:hAnsi="Times New Roman" w:cs="Times New Roman"/>
          <w:sz w:val="28"/>
          <w:szCs w:val="28"/>
        </w:rPr>
        <w:t xml:space="preserve">Nếu xem phòng như là một tổ chức con nằm trong tổ chức lớn, thì mọi phòng đều có nhiệm vụ và quyền hạn được quy định trong văn bản thành lập ( mức độ pháp lý của quy định có thể khác nhau). </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Phòng luôn là cơ quan thẩm quyền riêng, hoạt động theo cơ chế thủ trưởng ( trưởng phòng ) và do đó có thể áp dụng mô hình ủy quyền để nghiên cứu phân cấp trong nội bộ phòng.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Nội dung nghiên cứu phân cấp quản lý cấp phòng được áp dụng chung cho mọi loại phòng và trên tất cả các lĩnh vực.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Phân cấp cấp phòng được tiếp cận </w:t>
      </w:r>
      <w:proofErr w:type="gramStart"/>
      <w:r w:rsidRPr="00292670">
        <w:rPr>
          <w:rFonts w:ascii="Times New Roman" w:hAnsi="Times New Roman" w:cs="Times New Roman"/>
          <w:sz w:val="28"/>
          <w:szCs w:val="28"/>
        </w:rPr>
        <w:t>theo</w:t>
      </w:r>
      <w:proofErr w:type="gramEnd"/>
      <w:r w:rsidRPr="00292670">
        <w:rPr>
          <w:rFonts w:ascii="Times New Roman" w:hAnsi="Times New Roman" w:cs="Times New Roman"/>
          <w:sz w:val="28"/>
          <w:szCs w:val="28"/>
        </w:rPr>
        <w:t xml:space="preserve"> hai hướng: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w:t>
      </w:r>
      <w:r w:rsidRPr="00292670">
        <w:rPr>
          <w:rFonts w:ascii="Times New Roman" w:hAnsi="Times New Roman" w:cs="Times New Roman"/>
          <w:b/>
          <w:bCs/>
          <w:i/>
          <w:iCs/>
          <w:sz w:val="28"/>
          <w:szCs w:val="28"/>
        </w:rPr>
        <w:t xml:space="preserve">Một là, </w:t>
      </w:r>
      <w:r w:rsidRPr="00292670">
        <w:rPr>
          <w:rFonts w:ascii="Times New Roman" w:hAnsi="Times New Roman" w:cs="Times New Roman"/>
          <w:sz w:val="28"/>
          <w:szCs w:val="28"/>
        </w:rPr>
        <w:t>đánh giá xem xét nhiệm vụ và quyền hạn được giao cho cấp phòng;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Đánh giá này sẽ thực hiện </w:t>
      </w:r>
      <w:proofErr w:type="gramStart"/>
      <w:r w:rsidRPr="00292670">
        <w:rPr>
          <w:rFonts w:ascii="Times New Roman" w:hAnsi="Times New Roman" w:cs="Times New Roman"/>
          <w:sz w:val="28"/>
          <w:szCs w:val="28"/>
        </w:rPr>
        <w:t>theo</w:t>
      </w:r>
      <w:proofErr w:type="gramEnd"/>
      <w:r w:rsidRPr="00292670">
        <w:rPr>
          <w:rFonts w:ascii="Times New Roman" w:hAnsi="Times New Roman" w:cs="Times New Roman"/>
          <w:sz w:val="28"/>
          <w:szCs w:val="28"/>
        </w:rPr>
        <w:t xml:space="preserve"> 4 bước sau:</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1</w:t>
      </w:r>
      <w:r w:rsidRPr="00292670">
        <w:rPr>
          <w:rFonts w:ascii="Times New Roman" w:hAnsi="Times New Roman" w:cs="Times New Roman"/>
          <w:sz w:val="28"/>
          <w:szCs w:val="28"/>
        </w:rPr>
        <w:t>: Căn cứ vào nhiệm vụ và quyền hạn được giao cho cấp phòng hiện nay:</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được giao mang tính thường xuyên;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quyền hạn được trao;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được giao mang tính chất ủy quyền của cấp trên.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1</w:t>
      </w:r>
      <w:r w:rsidRPr="00292670">
        <w:rPr>
          <w:rFonts w:ascii="Times New Roman" w:hAnsi="Times New Roman" w:cs="Times New Roman"/>
          <w:sz w:val="28"/>
          <w:szCs w:val="28"/>
        </w:rPr>
        <w:t>: Căn cứ vào nhiệm vụ và quyền hạn được giao cho cấp phòng hiện nay:</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được giao mang tính thường xuyên;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quyền hạn được trao;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được giao mang tính chất ủy quyền của cấp trên.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3:</w:t>
      </w:r>
      <w:r w:rsidRPr="00292670">
        <w:rPr>
          <w:rFonts w:ascii="Times New Roman" w:hAnsi="Times New Roman" w:cs="Times New Roman"/>
          <w:sz w:val="28"/>
          <w:szCs w:val="28"/>
        </w:rPr>
        <w:t xml:space="preserve"> Đánh giá việc thực hiện các nhiệm vụ được giao: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Những loại nhiệm vụ thực hiện tốt;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thực hiện khó khăn;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Nguyên nhân.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b/>
          <w:bCs/>
          <w:i/>
          <w:iCs/>
          <w:sz w:val="28"/>
          <w:szCs w:val="28"/>
        </w:rPr>
        <w:t>Bước 4</w:t>
      </w:r>
      <w:r w:rsidRPr="00292670">
        <w:rPr>
          <w:rFonts w:ascii="Times New Roman" w:hAnsi="Times New Roman" w:cs="Times New Roman"/>
          <w:sz w:val="28"/>
          <w:szCs w:val="28"/>
        </w:rPr>
        <w:t>: Kiến nghị phân cấp:</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nào tiếp tục giao;</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w:t>
      </w:r>
      <w:r w:rsidRPr="00292670">
        <w:rPr>
          <w:rFonts w:ascii="Times New Roman" w:hAnsi="Times New Roman" w:cs="Times New Roman"/>
          <w:sz w:val="28"/>
          <w:szCs w:val="28"/>
          <w:lang w:val="vi-VN"/>
        </w:rPr>
        <w:t>oại</w:t>
      </w:r>
      <w:r w:rsidRPr="00292670">
        <w:rPr>
          <w:rFonts w:ascii="Times New Roman" w:hAnsi="Times New Roman" w:cs="Times New Roman"/>
          <w:sz w:val="28"/>
          <w:szCs w:val="28"/>
        </w:rPr>
        <w:t xml:space="preserve"> nhiệm vụ có thể giao thêm;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loại nhiệm vụ nào cần chuyển giao trả lại cho cấp trên;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quyền hạn nào cần được giao thêm.</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w:t>
      </w:r>
      <w:r w:rsidRPr="00292670">
        <w:rPr>
          <w:rFonts w:ascii="Times New Roman" w:hAnsi="Times New Roman" w:cs="Times New Roman"/>
          <w:b/>
          <w:bCs/>
          <w:i/>
          <w:iCs/>
          <w:sz w:val="28"/>
          <w:szCs w:val="28"/>
        </w:rPr>
        <w:t>Hai là</w:t>
      </w:r>
      <w:r w:rsidRPr="00292670">
        <w:rPr>
          <w:rFonts w:ascii="Times New Roman" w:hAnsi="Times New Roman" w:cs="Times New Roman"/>
          <w:sz w:val="28"/>
          <w:szCs w:val="28"/>
        </w:rPr>
        <w:t>, xây dựng mô hình ủy quyền của Trưởng phòng cho nhân viên.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lang w:val="vi-VN"/>
        </w:rPr>
        <w:t xml:space="preserve">- </w:t>
      </w:r>
      <w:r w:rsidRPr="00292670">
        <w:rPr>
          <w:rFonts w:ascii="Times New Roman" w:hAnsi="Times New Roman" w:cs="Times New Roman"/>
          <w:sz w:val="28"/>
          <w:szCs w:val="28"/>
        </w:rPr>
        <w:t>Uỷ quyền cho nhân viên của p</w:t>
      </w:r>
      <w:r w:rsidRPr="00292670">
        <w:rPr>
          <w:rFonts w:ascii="Times New Roman" w:hAnsi="Times New Roman" w:cs="Times New Roman"/>
          <w:sz w:val="28"/>
          <w:szCs w:val="28"/>
          <w:lang w:val="vi-VN"/>
        </w:rPr>
        <w:t>h</w:t>
      </w:r>
      <w:r w:rsidRPr="00292670">
        <w:rPr>
          <w:rFonts w:ascii="Times New Roman" w:hAnsi="Times New Roman" w:cs="Times New Roman"/>
          <w:sz w:val="28"/>
          <w:szCs w:val="28"/>
        </w:rPr>
        <w:t>òng các nhiệm vụ vốn là của trưởng phòng, nhưng có thể trao cho nhân viên làm thay trên nguyên tắc tự nguyện.</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Lợi ích của việc ủy quyền cho nhân viên làm thay:</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Ủy quyền để sử dụng thời gian của bạn tốt hơn;</w:t>
      </w:r>
    </w:p>
    <w:p w:rsidR="00394910" w:rsidRPr="00292670" w:rsidRDefault="00394910" w:rsidP="00292670">
      <w:pPr>
        <w:spacing w:line="360" w:lineRule="auto"/>
        <w:jc w:val="both"/>
        <w:rPr>
          <w:rFonts w:ascii="Times New Roman" w:hAnsi="Times New Roman" w:cs="Times New Roman"/>
          <w:sz w:val="28"/>
          <w:szCs w:val="28"/>
        </w:rPr>
      </w:pPr>
      <w:proofErr w:type="gramStart"/>
      <w:r w:rsidRPr="00292670">
        <w:rPr>
          <w:rFonts w:ascii="Times New Roman" w:hAnsi="Times New Roman" w:cs="Times New Roman"/>
          <w:sz w:val="28"/>
          <w:szCs w:val="28"/>
        </w:rPr>
        <w:t>+ Ủy quyên để giúp xây dựng nhân viên của bạn.</w:t>
      </w:r>
      <w:proofErr w:type="gramEnd"/>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Lợi ích của ủy quyền đối với trưởng phòng:</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Giúp người ủy quyền có nhiều thời gian để tập trung vào công việc quản lý như lập lế hoạch, ra quyết định, giám sát.</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Giúp người ủy quyền ra được những quyết định chính xác hơn do có nhiều thông tin hơn từ cấp dưới.</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Tăng năng suất, hiệu quả công việc;</w:t>
      </w:r>
    </w:p>
    <w:p w:rsidR="00394910" w:rsidRPr="00292670" w:rsidRDefault="0039491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Có thêm những chỉ tiêu cụ thể để đánh giá kết quả công việc của nhân viên cấp dưới.</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Lợi ích của việc ủy quyền đối với nhân viên: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Nâng cao tinh thần của nhân viên, khuyến khích nhân vien làm việc hiệu quả hơn;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Tạo cơ hội để nhân viên sử dụng những kiến thức kinh nghiệm của mình;</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w:t>
      </w:r>
      <w:r w:rsidRPr="00292670">
        <w:rPr>
          <w:rFonts w:ascii="Times New Roman" w:hAnsi="Times New Roman" w:cs="Times New Roman"/>
          <w:sz w:val="28"/>
          <w:szCs w:val="28"/>
          <w:lang w:val="vi-VN"/>
        </w:rPr>
        <w:t>ạ</w:t>
      </w:r>
      <w:r w:rsidRPr="00292670">
        <w:rPr>
          <w:rFonts w:ascii="Times New Roman" w:hAnsi="Times New Roman" w:cs="Times New Roman"/>
          <w:sz w:val="28"/>
          <w:szCs w:val="28"/>
        </w:rPr>
        <w:t>o cơ hội để nhân viên phát triển và thi thêm kinh nghiệm, kiến thức qua quá trình trực tiếp giải quyết công việc.</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Nguyên tắc ủy quyền: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Chỉ ủy quyền những nhiệm vụ được ủy quyền;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Đánh giá năng lực của nh</w:t>
      </w:r>
      <w:r w:rsidRPr="00292670">
        <w:rPr>
          <w:rFonts w:ascii="Times New Roman" w:hAnsi="Times New Roman" w:cs="Times New Roman"/>
          <w:sz w:val="28"/>
          <w:szCs w:val="28"/>
          <w:lang w:val="vi-VN"/>
        </w:rPr>
        <w:t>â</w:t>
      </w:r>
      <w:r w:rsidRPr="00292670">
        <w:rPr>
          <w:rFonts w:ascii="Times New Roman" w:hAnsi="Times New Roman" w:cs="Times New Roman"/>
          <w:sz w:val="28"/>
          <w:szCs w:val="28"/>
        </w:rPr>
        <w:t>n viên có đủ để đảm nhận;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Tự nguyện đảm nhận, không ép buộc;</w:t>
      </w:r>
    </w:p>
    <w:p w:rsidR="00292670" w:rsidRPr="00292670" w:rsidRDefault="00292670" w:rsidP="00292670">
      <w:pPr>
        <w:spacing w:line="360" w:lineRule="auto"/>
        <w:jc w:val="both"/>
        <w:rPr>
          <w:rFonts w:ascii="Times New Roman" w:hAnsi="Times New Roman" w:cs="Times New Roman"/>
          <w:sz w:val="28"/>
          <w:szCs w:val="28"/>
        </w:rPr>
      </w:pPr>
      <w:proofErr w:type="gramStart"/>
      <w:r w:rsidRPr="00292670">
        <w:rPr>
          <w:rFonts w:ascii="Times New Roman" w:hAnsi="Times New Roman" w:cs="Times New Roman"/>
          <w:sz w:val="28"/>
          <w:szCs w:val="28"/>
        </w:rPr>
        <w:t>+ Ủy quyền nhưng không từ bỏ kiểm soát và trách nhiệm.</w:t>
      </w:r>
      <w:proofErr w:type="gramEnd"/>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điều cần chú ý để ủy quyền hiệu quả:</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Ủy </w:t>
      </w:r>
      <w:proofErr w:type="gramStart"/>
      <w:r w:rsidRPr="00292670">
        <w:rPr>
          <w:rFonts w:ascii="Times New Roman" w:hAnsi="Times New Roman" w:cs="Times New Roman"/>
          <w:sz w:val="28"/>
          <w:szCs w:val="28"/>
        </w:rPr>
        <w:t>quyền  quá</w:t>
      </w:r>
      <w:proofErr w:type="gramEnd"/>
      <w:r w:rsidRPr="00292670">
        <w:rPr>
          <w:rFonts w:ascii="Times New Roman" w:hAnsi="Times New Roman" w:cs="Times New Roman"/>
          <w:sz w:val="28"/>
          <w:szCs w:val="28"/>
        </w:rPr>
        <w:t xml:space="preserve"> muộn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Thường “ai làm giỏi, tốt thì đổ lên đầu họ”;</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Không đúng người đúng việc;</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Không phù hợp với năng lực chuyên môn;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Người được ủy quyền không được giải thích cụ thể về nhiệm vụ và quyền hạn nên không tự tin;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lastRenderedPageBreak/>
        <w:t>+ Can thiệp quá sâu, quá nhiều sau khi ủy quyền;</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Những người có liên quan không được thông báo về “người được ủy quyền” nên không hợp tác, phối hợp;</w:t>
      </w:r>
    </w:p>
    <w:p w:rsidR="00292670" w:rsidRPr="00292670" w:rsidRDefault="00292670" w:rsidP="00292670">
      <w:pPr>
        <w:spacing w:line="360" w:lineRule="auto"/>
        <w:jc w:val="both"/>
        <w:rPr>
          <w:rFonts w:ascii="Times New Roman" w:hAnsi="Times New Roman" w:cs="Times New Roman"/>
          <w:sz w:val="28"/>
          <w:szCs w:val="28"/>
        </w:rPr>
      </w:pPr>
      <w:r w:rsidRPr="00292670">
        <w:rPr>
          <w:rFonts w:ascii="Times New Roman" w:hAnsi="Times New Roman" w:cs="Times New Roman"/>
          <w:sz w:val="28"/>
          <w:szCs w:val="28"/>
        </w:rPr>
        <w:t xml:space="preserve">+ Ủy quyền </w:t>
      </w:r>
      <w:proofErr w:type="gramStart"/>
      <w:r w:rsidRPr="00292670">
        <w:rPr>
          <w:rFonts w:ascii="Times New Roman" w:hAnsi="Times New Roman" w:cs="Times New Roman"/>
          <w:sz w:val="28"/>
          <w:szCs w:val="28"/>
        </w:rPr>
        <w:t>theo</w:t>
      </w:r>
      <w:proofErr w:type="gramEnd"/>
      <w:r w:rsidRPr="00292670">
        <w:rPr>
          <w:rFonts w:ascii="Times New Roman" w:hAnsi="Times New Roman" w:cs="Times New Roman"/>
          <w:sz w:val="28"/>
          <w:szCs w:val="28"/>
        </w:rPr>
        <w:t xml:space="preserve"> cách phó mặc.</w:t>
      </w:r>
    </w:p>
    <w:p w:rsidR="00506904" w:rsidRPr="00292670" w:rsidRDefault="00292670" w:rsidP="00292670">
      <w:pPr>
        <w:jc w:val="center"/>
        <w:rPr>
          <w:rFonts w:ascii="Times New Roman" w:hAnsi="Times New Roman" w:cs="Times New Roman"/>
          <w:sz w:val="28"/>
          <w:szCs w:val="28"/>
        </w:rPr>
      </w:pPr>
      <w:r>
        <w:rPr>
          <w:rFonts w:ascii="Times New Roman" w:hAnsi="Times New Roman" w:cs="Times New Roman"/>
          <w:sz w:val="28"/>
          <w:szCs w:val="28"/>
        </w:rPr>
        <w:t>----- HẾT --</w:t>
      </w:r>
      <w:bookmarkStart w:id="0" w:name="_GoBack"/>
      <w:bookmarkEnd w:id="0"/>
      <w:r>
        <w:rPr>
          <w:rFonts w:ascii="Times New Roman" w:hAnsi="Times New Roman" w:cs="Times New Roman"/>
          <w:sz w:val="28"/>
          <w:szCs w:val="28"/>
        </w:rPr>
        <w:t>--</w:t>
      </w:r>
    </w:p>
    <w:sectPr w:rsidR="00506904" w:rsidRPr="002926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910"/>
    <w:rsid w:val="00175CCF"/>
    <w:rsid w:val="00292670"/>
    <w:rsid w:val="00394910"/>
    <w:rsid w:val="00994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2574">
      <w:bodyDiv w:val="1"/>
      <w:marLeft w:val="0"/>
      <w:marRight w:val="0"/>
      <w:marTop w:val="0"/>
      <w:marBottom w:val="0"/>
      <w:divBdr>
        <w:top w:val="none" w:sz="0" w:space="0" w:color="auto"/>
        <w:left w:val="none" w:sz="0" w:space="0" w:color="auto"/>
        <w:bottom w:val="none" w:sz="0" w:space="0" w:color="auto"/>
        <w:right w:val="none" w:sz="0" w:space="0" w:color="auto"/>
      </w:divBdr>
    </w:div>
    <w:div w:id="33652165">
      <w:bodyDiv w:val="1"/>
      <w:marLeft w:val="0"/>
      <w:marRight w:val="0"/>
      <w:marTop w:val="0"/>
      <w:marBottom w:val="0"/>
      <w:divBdr>
        <w:top w:val="none" w:sz="0" w:space="0" w:color="auto"/>
        <w:left w:val="none" w:sz="0" w:space="0" w:color="auto"/>
        <w:bottom w:val="none" w:sz="0" w:space="0" w:color="auto"/>
        <w:right w:val="none" w:sz="0" w:space="0" w:color="auto"/>
      </w:divBdr>
    </w:div>
    <w:div w:id="71437419">
      <w:bodyDiv w:val="1"/>
      <w:marLeft w:val="0"/>
      <w:marRight w:val="0"/>
      <w:marTop w:val="0"/>
      <w:marBottom w:val="0"/>
      <w:divBdr>
        <w:top w:val="none" w:sz="0" w:space="0" w:color="auto"/>
        <w:left w:val="none" w:sz="0" w:space="0" w:color="auto"/>
        <w:bottom w:val="none" w:sz="0" w:space="0" w:color="auto"/>
        <w:right w:val="none" w:sz="0" w:space="0" w:color="auto"/>
      </w:divBdr>
    </w:div>
    <w:div w:id="108209970">
      <w:bodyDiv w:val="1"/>
      <w:marLeft w:val="0"/>
      <w:marRight w:val="0"/>
      <w:marTop w:val="0"/>
      <w:marBottom w:val="0"/>
      <w:divBdr>
        <w:top w:val="none" w:sz="0" w:space="0" w:color="auto"/>
        <w:left w:val="none" w:sz="0" w:space="0" w:color="auto"/>
        <w:bottom w:val="none" w:sz="0" w:space="0" w:color="auto"/>
        <w:right w:val="none" w:sz="0" w:space="0" w:color="auto"/>
      </w:divBdr>
    </w:div>
    <w:div w:id="147938710">
      <w:bodyDiv w:val="1"/>
      <w:marLeft w:val="0"/>
      <w:marRight w:val="0"/>
      <w:marTop w:val="0"/>
      <w:marBottom w:val="0"/>
      <w:divBdr>
        <w:top w:val="none" w:sz="0" w:space="0" w:color="auto"/>
        <w:left w:val="none" w:sz="0" w:space="0" w:color="auto"/>
        <w:bottom w:val="none" w:sz="0" w:space="0" w:color="auto"/>
        <w:right w:val="none" w:sz="0" w:space="0" w:color="auto"/>
      </w:divBdr>
    </w:div>
    <w:div w:id="231738376">
      <w:bodyDiv w:val="1"/>
      <w:marLeft w:val="0"/>
      <w:marRight w:val="0"/>
      <w:marTop w:val="0"/>
      <w:marBottom w:val="0"/>
      <w:divBdr>
        <w:top w:val="none" w:sz="0" w:space="0" w:color="auto"/>
        <w:left w:val="none" w:sz="0" w:space="0" w:color="auto"/>
        <w:bottom w:val="none" w:sz="0" w:space="0" w:color="auto"/>
        <w:right w:val="none" w:sz="0" w:space="0" w:color="auto"/>
      </w:divBdr>
    </w:div>
    <w:div w:id="238247861">
      <w:bodyDiv w:val="1"/>
      <w:marLeft w:val="0"/>
      <w:marRight w:val="0"/>
      <w:marTop w:val="0"/>
      <w:marBottom w:val="0"/>
      <w:divBdr>
        <w:top w:val="none" w:sz="0" w:space="0" w:color="auto"/>
        <w:left w:val="none" w:sz="0" w:space="0" w:color="auto"/>
        <w:bottom w:val="none" w:sz="0" w:space="0" w:color="auto"/>
        <w:right w:val="none" w:sz="0" w:space="0" w:color="auto"/>
      </w:divBdr>
    </w:div>
    <w:div w:id="321005678">
      <w:bodyDiv w:val="1"/>
      <w:marLeft w:val="0"/>
      <w:marRight w:val="0"/>
      <w:marTop w:val="0"/>
      <w:marBottom w:val="0"/>
      <w:divBdr>
        <w:top w:val="none" w:sz="0" w:space="0" w:color="auto"/>
        <w:left w:val="none" w:sz="0" w:space="0" w:color="auto"/>
        <w:bottom w:val="none" w:sz="0" w:space="0" w:color="auto"/>
        <w:right w:val="none" w:sz="0" w:space="0" w:color="auto"/>
      </w:divBdr>
    </w:div>
    <w:div w:id="336617134">
      <w:bodyDiv w:val="1"/>
      <w:marLeft w:val="0"/>
      <w:marRight w:val="0"/>
      <w:marTop w:val="0"/>
      <w:marBottom w:val="0"/>
      <w:divBdr>
        <w:top w:val="none" w:sz="0" w:space="0" w:color="auto"/>
        <w:left w:val="none" w:sz="0" w:space="0" w:color="auto"/>
        <w:bottom w:val="none" w:sz="0" w:space="0" w:color="auto"/>
        <w:right w:val="none" w:sz="0" w:space="0" w:color="auto"/>
      </w:divBdr>
    </w:div>
    <w:div w:id="341785191">
      <w:bodyDiv w:val="1"/>
      <w:marLeft w:val="0"/>
      <w:marRight w:val="0"/>
      <w:marTop w:val="0"/>
      <w:marBottom w:val="0"/>
      <w:divBdr>
        <w:top w:val="none" w:sz="0" w:space="0" w:color="auto"/>
        <w:left w:val="none" w:sz="0" w:space="0" w:color="auto"/>
        <w:bottom w:val="none" w:sz="0" w:space="0" w:color="auto"/>
        <w:right w:val="none" w:sz="0" w:space="0" w:color="auto"/>
      </w:divBdr>
    </w:div>
    <w:div w:id="376319534">
      <w:bodyDiv w:val="1"/>
      <w:marLeft w:val="0"/>
      <w:marRight w:val="0"/>
      <w:marTop w:val="0"/>
      <w:marBottom w:val="0"/>
      <w:divBdr>
        <w:top w:val="none" w:sz="0" w:space="0" w:color="auto"/>
        <w:left w:val="none" w:sz="0" w:space="0" w:color="auto"/>
        <w:bottom w:val="none" w:sz="0" w:space="0" w:color="auto"/>
        <w:right w:val="none" w:sz="0" w:space="0" w:color="auto"/>
      </w:divBdr>
    </w:div>
    <w:div w:id="383794512">
      <w:bodyDiv w:val="1"/>
      <w:marLeft w:val="0"/>
      <w:marRight w:val="0"/>
      <w:marTop w:val="0"/>
      <w:marBottom w:val="0"/>
      <w:divBdr>
        <w:top w:val="none" w:sz="0" w:space="0" w:color="auto"/>
        <w:left w:val="none" w:sz="0" w:space="0" w:color="auto"/>
        <w:bottom w:val="none" w:sz="0" w:space="0" w:color="auto"/>
        <w:right w:val="none" w:sz="0" w:space="0" w:color="auto"/>
      </w:divBdr>
    </w:div>
    <w:div w:id="392001814">
      <w:bodyDiv w:val="1"/>
      <w:marLeft w:val="0"/>
      <w:marRight w:val="0"/>
      <w:marTop w:val="0"/>
      <w:marBottom w:val="0"/>
      <w:divBdr>
        <w:top w:val="none" w:sz="0" w:space="0" w:color="auto"/>
        <w:left w:val="none" w:sz="0" w:space="0" w:color="auto"/>
        <w:bottom w:val="none" w:sz="0" w:space="0" w:color="auto"/>
        <w:right w:val="none" w:sz="0" w:space="0" w:color="auto"/>
      </w:divBdr>
    </w:div>
    <w:div w:id="482699776">
      <w:bodyDiv w:val="1"/>
      <w:marLeft w:val="0"/>
      <w:marRight w:val="0"/>
      <w:marTop w:val="0"/>
      <w:marBottom w:val="0"/>
      <w:divBdr>
        <w:top w:val="none" w:sz="0" w:space="0" w:color="auto"/>
        <w:left w:val="none" w:sz="0" w:space="0" w:color="auto"/>
        <w:bottom w:val="none" w:sz="0" w:space="0" w:color="auto"/>
        <w:right w:val="none" w:sz="0" w:space="0" w:color="auto"/>
      </w:divBdr>
    </w:div>
    <w:div w:id="518589425">
      <w:bodyDiv w:val="1"/>
      <w:marLeft w:val="0"/>
      <w:marRight w:val="0"/>
      <w:marTop w:val="0"/>
      <w:marBottom w:val="0"/>
      <w:divBdr>
        <w:top w:val="none" w:sz="0" w:space="0" w:color="auto"/>
        <w:left w:val="none" w:sz="0" w:space="0" w:color="auto"/>
        <w:bottom w:val="none" w:sz="0" w:space="0" w:color="auto"/>
        <w:right w:val="none" w:sz="0" w:space="0" w:color="auto"/>
      </w:divBdr>
    </w:div>
    <w:div w:id="537661879">
      <w:bodyDiv w:val="1"/>
      <w:marLeft w:val="0"/>
      <w:marRight w:val="0"/>
      <w:marTop w:val="0"/>
      <w:marBottom w:val="0"/>
      <w:divBdr>
        <w:top w:val="none" w:sz="0" w:space="0" w:color="auto"/>
        <w:left w:val="none" w:sz="0" w:space="0" w:color="auto"/>
        <w:bottom w:val="none" w:sz="0" w:space="0" w:color="auto"/>
        <w:right w:val="none" w:sz="0" w:space="0" w:color="auto"/>
      </w:divBdr>
    </w:div>
    <w:div w:id="639000162">
      <w:bodyDiv w:val="1"/>
      <w:marLeft w:val="0"/>
      <w:marRight w:val="0"/>
      <w:marTop w:val="0"/>
      <w:marBottom w:val="0"/>
      <w:divBdr>
        <w:top w:val="none" w:sz="0" w:space="0" w:color="auto"/>
        <w:left w:val="none" w:sz="0" w:space="0" w:color="auto"/>
        <w:bottom w:val="none" w:sz="0" w:space="0" w:color="auto"/>
        <w:right w:val="none" w:sz="0" w:space="0" w:color="auto"/>
      </w:divBdr>
    </w:div>
    <w:div w:id="700516885">
      <w:bodyDiv w:val="1"/>
      <w:marLeft w:val="0"/>
      <w:marRight w:val="0"/>
      <w:marTop w:val="0"/>
      <w:marBottom w:val="0"/>
      <w:divBdr>
        <w:top w:val="none" w:sz="0" w:space="0" w:color="auto"/>
        <w:left w:val="none" w:sz="0" w:space="0" w:color="auto"/>
        <w:bottom w:val="none" w:sz="0" w:space="0" w:color="auto"/>
        <w:right w:val="none" w:sz="0" w:space="0" w:color="auto"/>
      </w:divBdr>
    </w:div>
    <w:div w:id="798231901">
      <w:bodyDiv w:val="1"/>
      <w:marLeft w:val="0"/>
      <w:marRight w:val="0"/>
      <w:marTop w:val="0"/>
      <w:marBottom w:val="0"/>
      <w:divBdr>
        <w:top w:val="none" w:sz="0" w:space="0" w:color="auto"/>
        <w:left w:val="none" w:sz="0" w:space="0" w:color="auto"/>
        <w:bottom w:val="none" w:sz="0" w:space="0" w:color="auto"/>
        <w:right w:val="none" w:sz="0" w:space="0" w:color="auto"/>
      </w:divBdr>
    </w:div>
    <w:div w:id="850341866">
      <w:bodyDiv w:val="1"/>
      <w:marLeft w:val="0"/>
      <w:marRight w:val="0"/>
      <w:marTop w:val="0"/>
      <w:marBottom w:val="0"/>
      <w:divBdr>
        <w:top w:val="none" w:sz="0" w:space="0" w:color="auto"/>
        <w:left w:val="none" w:sz="0" w:space="0" w:color="auto"/>
        <w:bottom w:val="none" w:sz="0" w:space="0" w:color="auto"/>
        <w:right w:val="none" w:sz="0" w:space="0" w:color="auto"/>
      </w:divBdr>
    </w:div>
    <w:div w:id="857163341">
      <w:bodyDiv w:val="1"/>
      <w:marLeft w:val="0"/>
      <w:marRight w:val="0"/>
      <w:marTop w:val="0"/>
      <w:marBottom w:val="0"/>
      <w:divBdr>
        <w:top w:val="none" w:sz="0" w:space="0" w:color="auto"/>
        <w:left w:val="none" w:sz="0" w:space="0" w:color="auto"/>
        <w:bottom w:val="none" w:sz="0" w:space="0" w:color="auto"/>
        <w:right w:val="none" w:sz="0" w:space="0" w:color="auto"/>
      </w:divBdr>
    </w:div>
    <w:div w:id="925774250">
      <w:bodyDiv w:val="1"/>
      <w:marLeft w:val="0"/>
      <w:marRight w:val="0"/>
      <w:marTop w:val="0"/>
      <w:marBottom w:val="0"/>
      <w:divBdr>
        <w:top w:val="none" w:sz="0" w:space="0" w:color="auto"/>
        <w:left w:val="none" w:sz="0" w:space="0" w:color="auto"/>
        <w:bottom w:val="none" w:sz="0" w:space="0" w:color="auto"/>
        <w:right w:val="none" w:sz="0" w:space="0" w:color="auto"/>
      </w:divBdr>
    </w:div>
    <w:div w:id="926769139">
      <w:bodyDiv w:val="1"/>
      <w:marLeft w:val="0"/>
      <w:marRight w:val="0"/>
      <w:marTop w:val="0"/>
      <w:marBottom w:val="0"/>
      <w:divBdr>
        <w:top w:val="none" w:sz="0" w:space="0" w:color="auto"/>
        <w:left w:val="none" w:sz="0" w:space="0" w:color="auto"/>
        <w:bottom w:val="none" w:sz="0" w:space="0" w:color="auto"/>
        <w:right w:val="none" w:sz="0" w:space="0" w:color="auto"/>
      </w:divBdr>
    </w:div>
    <w:div w:id="992677656">
      <w:bodyDiv w:val="1"/>
      <w:marLeft w:val="0"/>
      <w:marRight w:val="0"/>
      <w:marTop w:val="0"/>
      <w:marBottom w:val="0"/>
      <w:divBdr>
        <w:top w:val="none" w:sz="0" w:space="0" w:color="auto"/>
        <w:left w:val="none" w:sz="0" w:space="0" w:color="auto"/>
        <w:bottom w:val="none" w:sz="0" w:space="0" w:color="auto"/>
        <w:right w:val="none" w:sz="0" w:space="0" w:color="auto"/>
      </w:divBdr>
    </w:div>
    <w:div w:id="1005211995">
      <w:bodyDiv w:val="1"/>
      <w:marLeft w:val="0"/>
      <w:marRight w:val="0"/>
      <w:marTop w:val="0"/>
      <w:marBottom w:val="0"/>
      <w:divBdr>
        <w:top w:val="none" w:sz="0" w:space="0" w:color="auto"/>
        <w:left w:val="none" w:sz="0" w:space="0" w:color="auto"/>
        <w:bottom w:val="none" w:sz="0" w:space="0" w:color="auto"/>
        <w:right w:val="none" w:sz="0" w:space="0" w:color="auto"/>
      </w:divBdr>
    </w:div>
    <w:div w:id="1009793574">
      <w:bodyDiv w:val="1"/>
      <w:marLeft w:val="0"/>
      <w:marRight w:val="0"/>
      <w:marTop w:val="0"/>
      <w:marBottom w:val="0"/>
      <w:divBdr>
        <w:top w:val="none" w:sz="0" w:space="0" w:color="auto"/>
        <w:left w:val="none" w:sz="0" w:space="0" w:color="auto"/>
        <w:bottom w:val="none" w:sz="0" w:space="0" w:color="auto"/>
        <w:right w:val="none" w:sz="0" w:space="0" w:color="auto"/>
      </w:divBdr>
    </w:div>
    <w:div w:id="1011957569">
      <w:bodyDiv w:val="1"/>
      <w:marLeft w:val="0"/>
      <w:marRight w:val="0"/>
      <w:marTop w:val="0"/>
      <w:marBottom w:val="0"/>
      <w:divBdr>
        <w:top w:val="none" w:sz="0" w:space="0" w:color="auto"/>
        <w:left w:val="none" w:sz="0" w:space="0" w:color="auto"/>
        <w:bottom w:val="none" w:sz="0" w:space="0" w:color="auto"/>
        <w:right w:val="none" w:sz="0" w:space="0" w:color="auto"/>
      </w:divBdr>
    </w:div>
    <w:div w:id="1030375915">
      <w:bodyDiv w:val="1"/>
      <w:marLeft w:val="0"/>
      <w:marRight w:val="0"/>
      <w:marTop w:val="0"/>
      <w:marBottom w:val="0"/>
      <w:divBdr>
        <w:top w:val="none" w:sz="0" w:space="0" w:color="auto"/>
        <w:left w:val="none" w:sz="0" w:space="0" w:color="auto"/>
        <w:bottom w:val="none" w:sz="0" w:space="0" w:color="auto"/>
        <w:right w:val="none" w:sz="0" w:space="0" w:color="auto"/>
      </w:divBdr>
    </w:div>
    <w:div w:id="1123033212">
      <w:bodyDiv w:val="1"/>
      <w:marLeft w:val="0"/>
      <w:marRight w:val="0"/>
      <w:marTop w:val="0"/>
      <w:marBottom w:val="0"/>
      <w:divBdr>
        <w:top w:val="none" w:sz="0" w:space="0" w:color="auto"/>
        <w:left w:val="none" w:sz="0" w:space="0" w:color="auto"/>
        <w:bottom w:val="none" w:sz="0" w:space="0" w:color="auto"/>
        <w:right w:val="none" w:sz="0" w:space="0" w:color="auto"/>
      </w:divBdr>
    </w:div>
    <w:div w:id="1132138948">
      <w:bodyDiv w:val="1"/>
      <w:marLeft w:val="0"/>
      <w:marRight w:val="0"/>
      <w:marTop w:val="0"/>
      <w:marBottom w:val="0"/>
      <w:divBdr>
        <w:top w:val="none" w:sz="0" w:space="0" w:color="auto"/>
        <w:left w:val="none" w:sz="0" w:space="0" w:color="auto"/>
        <w:bottom w:val="none" w:sz="0" w:space="0" w:color="auto"/>
        <w:right w:val="none" w:sz="0" w:space="0" w:color="auto"/>
      </w:divBdr>
    </w:div>
    <w:div w:id="1141656823">
      <w:bodyDiv w:val="1"/>
      <w:marLeft w:val="0"/>
      <w:marRight w:val="0"/>
      <w:marTop w:val="0"/>
      <w:marBottom w:val="0"/>
      <w:divBdr>
        <w:top w:val="none" w:sz="0" w:space="0" w:color="auto"/>
        <w:left w:val="none" w:sz="0" w:space="0" w:color="auto"/>
        <w:bottom w:val="none" w:sz="0" w:space="0" w:color="auto"/>
        <w:right w:val="none" w:sz="0" w:space="0" w:color="auto"/>
      </w:divBdr>
    </w:div>
    <w:div w:id="1150708052">
      <w:bodyDiv w:val="1"/>
      <w:marLeft w:val="0"/>
      <w:marRight w:val="0"/>
      <w:marTop w:val="0"/>
      <w:marBottom w:val="0"/>
      <w:divBdr>
        <w:top w:val="none" w:sz="0" w:space="0" w:color="auto"/>
        <w:left w:val="none" w:sz="0" w:space="0" w:color="auto"/>
        <w:bottom w:val="none" w:sz="0" w:space="0" w:color="auto"/>
        <w:right w:val="none" w:sz="0" w:space="0" w:color="auto"/>
      </w:divBdr>
    </w:div>
    <w:div w:id="1168867082">
      <w:bodyDiv w:val="1"/>
      <w:marLeft w:val="0"/>
      <w:marRight w:val="0"/>
      <w:marTop w:val="0"/>
      <w:marBottom w:val="0"/>
      <w:divBdr>
        <w:top w:val="none" w:sz="0" w:space="0" w:color="auto"/>
        <w:left w:val="none" w:sz="0" w:space="0" w:color="auto"/>
        <w:bottom w:val="none" w:sz="0" w:space="0" w:color="auto"/>
        <w:right w:val="none" w:sz="0" w:space="0" w:color="auto"/>
      </w:divBdr>
    </w:div>
    <w:div w:id="1194998285">
      <w:bodyDiv w:val="1"/>
      <w:marLeft w:val="0"/>
      <w:marRight w:val="0"/>
      <w:marTop w:val="0"/>
      <w:marBottom w:val="0"/>
      <w:divBdr>
        <w:top w:val="none" w:sz="0" w:space="0" w:color="auto"/>
        <w:left w:val="none" w:sz="0" w:space="0" w:color="auto"/>
        <w:bottom w:val="none" w:sz="0" w:space="0" w:color="auto"/>
        <w:right w:val="none" w:sz="0" w:space="0" w:color="auto"/>
      </w:divBdr>
    </w:div>
    <w:div w:id="1221748033">
      <w:bodyDiv w:val="1"/>
      <w:marLeft w:val="0"/>
      <w:marRight w:val="0"/>
      <w:marTop w:val="0"/>
      <w:marBottom w:val="0"/>
      <w:divBdr>
        <w:top w:val="none" w:sz="0" w:space="0" w:color="auto"/>
        <w:left w:val="none" w:sz="0" w:space="0" w:color="auto"/>
        <w:bottom w:val="none" w:sz="0" w:space="0" w:color="auto"/>
        <w:right w:val="none" w:sz="0" w:space="0" w:color="auto"/>
      </w:divBdr>
    </w:div>
    <w:div w:id="1250768847">
      <w:bodyDiv w:val="1"/>
      <w:marLeft w:val="0"/>
      <w:marRight w:val="0"/>
      <w:marTop w:val="0"/>
      <w:marBottom w:val="0"/>
      <w:divBdr>
        <w:top w:val="none" w:sz="0" w:space="0" w:color="auto"/>
        <w:left w:val="none" w:sz="0" w:space="0" w:color="auto"/>
        <w:bottom w:val="none" w:sz="0" w:space="0" w:color="auto"/>
        <w:right w:val="none" w:sz="0" w:space="0" w:color="auto"/>
      </w:divBdr>
    </w:div>
    <w:div w:id="1315988759">
      <w:bodyDiv w:val="1"/>
      <w:marLeft w:val="0"/>
      <w:marRight w:val="0"/>
      <w:marTop w:val="0"/>
      <w:marBottom w:val="0"/>
      <w:divBdr>
        <w:top w:val="none" w:sz="0" w:space="0" w:color="auto"/>
        <w:left w:val="none" w:sz="0" w:space="0" w:color="auto"/>
        <w:bottom w:val="none" w:sz="0" w:space="0" w:color="auto"/>
        <w:right w:val="none" w:sz="0" w:space="0" w:color="auto"/>
      </w:divBdr>
    </w:div>
    <w:div w:id="1317683325">
      <w:bodyDiv w:val="1"/>
      <w:marLeft w:val="0"/>
      <w:marRight w:val="0"/>
      <w:marTop w:val="0"/>
      <w:marBottom w:val="0"/>
      <w:divBdr>
        <w:top w:val="none" w:sz="0" w:space="0" w:color="auto"/>
        <w:left w:val="none" w:sz="0" w:space="0" w:color="auto"/>
        <w:bottom w:val="none" w:sz="0" w:space="0" w:color="auto"/>
        <w:right w:val="none" w:sz="0" w:space="0" w:color="auto"/>
      </w:divBdr>
    </w:div>
    <w:div w:id="1318609390">
      <w:bodyDiv w:val="1"/>
      <w:marLeft w:val="0"/>
      <w:marRight w:val="0"/>
      <w:marTop w:val="0"/>
      <w:marBottom w:val="0"/>
      <w:divBdr>
        <w:top w:val="none" w:sz="0" w:space="0" w:color="auto"/>
        <w:left w:val="none" w:sz="0" w:space="0" w:color="auto"/>
        <w:bottom w:val="none" w:sz="0" w:space="0" w:color="auto"/>
        <w:right w:val="none" w:sz="0" w:space="0" w:color="auto"/>
      </w:divBdr>
    </w:div>
    <w:div w:id="1320771577">
      <w:bodyDiv w:val="1"/>
      <w:marLeft w:val="0"/>
      <w:marRight w:val="0"/>
      <w:marTop w:val="0"/>
      <w:marBottom w:val="0"/>
      <w:divBdr>
        <w:top w:val="none" w:sz="0" w:space="0" w:color="auto"/>
        <w:left w:val="none" w:sz="0" w:space="0" w:color="auto"/>
        <w:bottom w:val="none" w:sz="0" w:space="0" w:color="auto"/>
        <w:right w:val="none" w:sz="0" w:space="0" w:color="auto"/>
      </w:divBdr>
    </w:div>
    <w:div w:id="1328748897">
      <w:bodyDiv w:val="1"/>
      <w:marLeft w:val="0"/>
      <w:marRight w:val="0"/>
      <w:marTop w:val="0"/>
      <w:marBottom w:val="0"/>
      <w:divBdr>
        <w:top w:val="none" w:sz="0" w:space="0" w:color="auto"/>
        <w:left w:val="none" w:sz="0" w:space="0" w:color="auto"/>
        <w:bottom w:val="none" w:sz="0" w:space="0" w:color="auto"/>
        <w:right w:val="none" w:sz="0" w:space="0" w:color="auto"/>
      </w:divBdr>
    </w:div>
    <w:div w:id="1347437268">
      <w:bodyDiv w:val="1"/>
      <w:marLeft w:val="0"/>
      <w:marRight w:val="0"/>
      <w:marTop w:val="0"/>
      <w:marBottom w:val="0"/>
      <w:divBdr>
        <w:top w:val="none" w:sz="0" w:space="0" w:color="auto"/>
        <w:left w:val="none" w:sz="0" w:space="0" w:color="auto"/>
        <w:bottom w:val="none" w:sz="0" w:space="0" w:color="auto"/>
        <w:right w:val="none" w:sz="0" w:space="0" w:color="auto"/>
      </w:divBdr>
    </w:div>
    <w:div w:id="1387099699">
      <w:bodyDiv w:val="1"/>
      <w:marLeft w:val="0"/>
      <w:marRight w:val="0"/>
      <w:marTop w:val="0"/>
      <w:marBottom w:val="0"/>
      <w:divBdr>
        <w:top w:val="none" w:sz="0" w:space="0" w:color="auto"/>
        <w:left w:val="none" w:sz="0" w:space="0" w:color="auto"/>
        <w:bottom w:val="none" w:sz="0" w:space="0" w:color="auto"/>
        <w:right w:val="none" w:sz="0" w:space="0" w:color="auto"/>
      </w:divBdr>
    </w:div>
    <w:div w:id="1409696600">
      <w:bodyDiv w:val="1"/>
      <w:marLeft w:val="0"/>
      <w:marRight w:val="0"/>
      <w:marTop w:val="0"/>
      <w:marBottom w:val="0"/>
      <w:divBdr>
        <w:top w:val="none" w:sz="0" w:space="0" w:color="auto"/>
        <w:left w:val="none" w:sz="0" w:space="0" w:color="auto"/>
        <w:bottom w:val="none" w:sz="0" w:space="0" w:color="auto"/>
        <w:right w:val="none" w:sz="0" w:space="0" w:color="auto"/>
      </w:divBdr>
    </w:div>
    <w:div w:id="1439257780">
      <w:bodyDiv w:val="1"/>
      <w:marLeft w:val="0"/>
      <w:marRight w:val="0"/>
      <w:marTop w:val="0"/>
      <w:marBottom w:val="0"/>
      <w:divBdr>
        <w:top w:val="none" w:sz="0" w:space="0" w:color="auto"/>
        <w:left w:val="none" w:sz="0" w:space="0" w:color="auto"/>
        <w:bottom w:val="none" w:sz="0" w:space="0" w:color="auto"/>
        <w:right w:val="none" w:sz="0" w:space="0" w:color="auto"/>
      </w:divBdr>
    </w:div>
    <w:div w:id="1538002750">
      <w:bodyDiv w:val="1"/>
      <w:marLeft w:val="0"/>
      <w:marRight w:val="0"/>
      <w:marTop w:val="0"/>
      <w:marBottom w:val="0"/>
      <w:divBdr>
        <w:top w:val="none" w:sz="0" w:space="0" w:color="auto"/>
        <w:left w:val="none" w:sz="0" w:space="0" w:color="auto"/>
        <w:bottom w:val="none" w:sz="0" w:space="0" w:color="auto"/>
        <w:right w:val="none" w:sz="0" w:space="0" w:color="auto"/>
      </w:divBdr>
    </w:div>
    <w:div w:id="1679959888">
      <w:bodyDiv w:val="1"/>
      <w:marLeft w:val="0"/>
      <w:marRight w:val="0"/>
      <w:marTop w:val="0"/>
      <w:marBottom w:val="0"/>
      <w:divBdr>
        <w:top w:val="none" w:sz="0" w:space="0" w:color="auto"/>
        <w:left w:val="none" w:sz="0" w:space="0" w:color="auto"/>
        <w:bottom w:val="none" w:sz="0" w:space="0" w:color="auto"/>
        <w:right w:val="none" w:sz="0" w:space="0" w:color="auto"/>
      </w:divBdr>
    </w:div>
    <w:div w:id="1696811215">
      <w:bodyDiv w:val="1"/>
      <w:marLeft w:val="0"/>
      <w:marRight w:val="0"/>
      <w:marTop w:val="0"/>
      <w:marBottom w:val="0"/>
      <w:divBdr>
        <w:top w:val="none" w:sz="0" w:space="0" w:color="auto"/>
        <w:left w:val="none" w:sz="0" w:space="0" w:color="auto"/>
        <w:bottom w:val="none" w:sz="0" w:space="0" w:color="auto"/>
        <w:right w:val="none" w:sz="0" w:space="0" w:color="auto"/>
      </w:divBdr>
    </w:div>
    <w:div w:id="1861159665">
      <w:bodyDiv w:val="1"/>
      <w:marLeft w:val="0"/>
      <w:marRight w:val="0"/>
      <w:marTop w:val="0"/>
      <w:marBottom w:val="0"/>
      <w:divBdr>
        <w:top w:val="none" w:sz="0" w:space="0" w:color="auto"/>
        <w:left w:val="none" w:sz="0" w:space="0" w:color="auto"/>
        <w:bottom w:val="none" w:sz="0" w:space="0" w:color="auto"/>
        <w:right w:val="none" w:sz="0" w:space="0" w:color="auto"/>
      </w:divBdr>
    </w:div>
    <w:div w:id="1881278074">
      <w:bodyDiv w:val="1"/>
      <w:marLeft w:val="0"/>
      <w:marRight w:val="0"/>
      <w:marTop w:val="0"/>
      <w:marBottom w:val="0"/>
      <w:divBdr>
        <w:top w:val="none" w:sz="0" w:space="0" w:color="auto"/>
        <w:left w:val="none" w:sz="0" w:space="0" w:color="auto"/>
        <w:bottom w:val="none" w:sz="0" w:space="0" w:color="auto"/>
        <w:right w:val="none" w:sz="0" w:space="0" w:color="auto"/>
      </w:divBdr>
    </w:div>
    <w:div w:id="1996447688">
      <w:bodyDiv w:val="1"/>
      <w:marLeft w:val="0"/>
      <w:marRight w:val="0"/>
      <w:marTop w:val="0"/>
      <w:marBottom w:val="0"/>
      <w:divBdr>
        <w:top w:val="none" w:sz="0" w:space="0" w:color="auto"/>
        <w:left w:val="none" w:sz="0" w:space="0" w:color="auto"/>
        <w:bottom w:val="none" w:sz="0" w:space="0" w:color="auto"/>
        <w:right w:val="none" w:sz="0" w:space="0" w:color="auto"/>
      </w:divBdr>
    </w:div>
    <w:div w:id="2046907483">
      <w:bodyDiv w:val="1"/>
      <w:marLeft w:val="0"/>
      <w:marRight w:val="0"/>
      <w:marTop w:val="0"/>
      <w:marBottom w:val="0"/>
      <w:divBdr>
        <w:top w:val="none" w:sz="0" w:space="0" w:color="auto"/>
        <w:left w:val="none" w:sz="0" w:space="0" w:color="auto"/>
        <w:bottom w:val="none" w:sz="0" w:space="0" w:color="auto"/>
        <w:right w:val="none" w:sz="0" w:space="0" w:color="auto"/>
      </w:divBdr>
    </w:div>
    <w:div w:id="2083525411">
      <w:bodyDiv w:val="1"/>
      <w:marLeft w:val="0"/>
      <w:marRight w:val="0"/>
      <w:marTop w:val="0"/>
      <w:marBottom w:val="0"/>
      <w:divBdr>
        <w:top w:val="none" w:sz="0" w:space="0" w:color="auto"/>
        <w:left w:val="none" w:sz="0" w:space="0" w:color="auto"/>
        <w:bottom w:val="none" w:sz="0" w:space="0" w:color="auto"/>
        <w:right w:val="none" w:sz="0" w:space="0" w:color="auto"/>
      </w:divBdr>
    </w:div>
    <w:div w:id="2085099250">
      <w:bodyDiv w:val="1"/>
      <w:marLeft w:val="0"/>
      <w:marRight w:val="0"/>
      <w:marTop w:val="0"/>
      <w:marBottom w:val="0"/>
      <w:divBdr>
        <w:top w:val="none" w:sz="0" w:space="0" w:color="auto"/>
        <w:left w:val="none" w:sz="0" w:space="0" w:color="auto"/>
        <w:bottom w:val="none" w:sz="0" w:space="0" w:color="auto"/>
        <w:right w:val="none" w:sz="0" w:space="0" w:color="auto"/>
      </w:divBdr>
    </w:div>
    <w:div w:id="210429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14</Pages>
  <Words>2167</Words>
  <Characters>12356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Tp300l</dc:creator>
  <cp:lastModifiedBy>Tp300l</cp:lastModifiedBy>
  <cp:revision>1</cp:revision>
  <dcterms:created xsi:type="dcterms:W3CDTF">2018-09-16T02:53:00Z</dcterms:created>
  <dcterms:modified xsi:type="dcterms:W3CDTF">2018-09-16T03:11:00Z</dcterms:modified>
</cp:coreProperties>
</file>